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1FD4C2" w14:textId="77777777" w:rsidR="00284A28" w:rsidRPr="00284A28" w:rsidRDefault="00284A28" w:rsidP="00284A28">
      <w:pPr>
        <w:jc w:val="center"/>
        <w:rPr>
          <w:rFonts w:ascii="Times New Roman" w:hAnsi="Times New Roman" w:cs="Times New Roman"/>
          <w:b/>
          <w:sz w:val="32"/>
        </w:rPr>
      </w:pPr>
      <w:bookmarkStart w:id="0" w:name="_GoBack"/>
      <w:bookmarkEnd w:id="0"/>
      <w:r w:rsidRPr="00284A28">
        <w:rPr>
          <w:rFonts w:ascii="Times New Roman" w:hAnsi="Times New Roman" w:cs="Times New Roman"/>
          <w:b/>
          <w:sz w:val="32"/>
        </w:rPr>
        <w:t xml:space="preserve">De rol van horizontale links bij </w:t>
      </w:r>
      <w:proofErr w:type="spellStart"/>
      <w:r w:rsidRPr="00284A28">
        <w:rPr>
          <w:rFonts w:ascii="Times New Roman" w:hAnsi="Times New Roman" w:cs="Times New Roman"/>
          <w:b/>
          <w:sz w:val="32"/>
        </w:rPr>
        <w:t>constructionele</w:t>
      </w:r>
      <w:proofErr w:type="spellEnd"/>
      <w:r w:rsidRPr="00284A28">
        <w:rPr>
          <w:rFonts w:ascii="Times New Roman" w:hAnsi="Times New Roman" w:cs="Times New Roman"/>
          <w:b/>
          <w:sz w:val="32"/>
        </w:rPr>
        <w:t xml:space="preserve"> contaminatie</w:t>
      </w:r>
    </w:p>
    <w:p w14:paraId="0F60CE3E" w14:textId="518B2C24" w:rsidR="00B01E8A" w:rsidRPr="00B01E8A" w:rsidRDefault="00284A28" w:rsidP="00B01E8A">
      <w:pPr>
        <w:jc w:val="center"/>
        <w:rPr>
          <w:rFonts w:ascii="Times New Roman" w:hAnsi="Times New Roman" w:cs="Times New Roman"/>
          <w:sz w:val="28"/>
          <w:lang w:val="en-US"/>
        </w:rPr>
      </w:pPr>
      <w:r>
        <w:rPr>
          <w:rFonts w:ascii="Times New Roman" w:hAnsi="Times New Roman" w:cs="Times New Roman"/>
          <w:sz w:val="28"/>
          <w:lang w:val="en-US"/>
        </w:rPr>
        <w:t xml:space="preserve">Gauthier </w:t>
      </w:r>
      <w:proofErr w:type="spellStart"/>
      <w:r>
        <w:rPr>
          <w:rFonts w:ascii="Times New Roman" w:hAnsi="Times New Roman" w:cs="Times New Roman"/>
          <w:sz w:val="28"/>
          <w:lang w:val="en-US"/>
        </w:rPr>
        <w:t>Delaby</w:t>
      </w:r>
      <w:proofErr w:type="spellEnd"/>
      <w:r w:rsidR="00076273">
        <w:rPr>
          <w:rFonts w:ascii="Times New Roman" w:hAnsi="Times New Roman" w:cs="Times New Roman"/>
          <w:sz w:val="28"/>
          <w:lang w:val="en-US"/>
        </w:rPr>
        <w:t xml:space="preserve"> &amp; Timothy </w:t>
      </w:r>
      <w:proofErr w:type="spellStart"/>
      <w:r w:rsidR="00076273">
        <w:rPr>
          <w:rFonts w:ascii="Times New Roman" w:hAnsi="Times New Roman" w:cs="Times New Roman"/>
          <w:sz w:val="28"/>
          <w:lang w:val="en-US"/>
        </w:rPr>
        <w:t>Colleman</w:t>
      </w:r>
      <w:proofErr w:type="spellEnd"/>
      <w:r w:rsidR="00B01E8A" w:rsidRPr="00B01E8A">
        <w:rPr>
          <w:rFonts w:ascii="Times New Roman" w:hAnsi="Times New Roman" w:cs="Times New Roman"/>
          <w:sz w:val="28"/>
          <w:lang w:val="en-US"/>
        </w:rPr>
        <w:t xml:space="preserve"> (</w:t>
      </w:r>
      <w:r w:rsidR="00076273">
        <w:rPr>
          <w:rFonts w:ascii="Times New Roman" w:hAnsi="Times New Roman" w:cs="Times New Roman"/>
          <w:sz w:val="28"/>
          <w:lang w:val="en-US"/>
        </w:rPr>
        <w:t>Universiteit Gent</w:t>
      </w:r>
      <w:r w:rsidR="00B01E8A" w:rsidRPr="00B01E8A">
        <w:rPr>
          <w:rFonts w:ascii="Times New Roman" w:hAnsi="Times New Roman" w:cs="Times New Roman"/>
          <w:sz w:val="28"/>
          <w:lang w:val="en-US"/>
        </w:rPr>
        <w:t>)</w:t>
      </w:r>
    </w:p>
    <w:p w14:paraId="0FD4CF5B" w14:textId="77777777" w:rsidR="00B01E8A" w:rsidRPr="00B01E8A" w:rsidRDefault="00B01E8A" w:rsidP="00B01E8A">
      <w:pPr>
        <w:jc w:val="center"/>
        <w:rPr>
          <w:rFonts w:ascii="Times New Roman" w:hAnsi="Times New Roman" w:cs="Times New Roman"/>
          <w:sz w:val="28"/>
          <w:lang w:val="en-US"/>
        </w:rPr>
      </w:pPr>
    </w:p>
    <w:p w14:paraId="0C496196" w14:textId="77777777" w:rsidR="00284A28" w:rsidRPr="00284A28" w:rsidRDefault="00284A28" w:rsidP="00076273">
      <w:pPr>
        <w:jc w:val="both"/>
        <w:rPr>
          <w:rFonts w:ascii="Times New Roman" w:hAnsi="Times New Roman" w:cs="Times New Roman"/>
        </w:rPr>
      </w:pPr>
      <w:r w:rsidRPr="00284A28">
        <w:rPr>
          <w:rFonts w:ascii="Times New Roman" w:hAnsi="Times New Roman" w:cs="Times New Roman"/>
        </w:rPr>
        <w:t xml:space="preserve">De constructiegrammatica heeft als basisaanname dat onze grammatica bestaat uit een netwerk van constructies, die als </w:t>
      </w:r>
      <w:proofErr w:type="spellStart"/>
      <w:r w:rsidRPr="00284A28">
        <w:rPr>
          <w:rFonts w:ascii="Times New Roman" w:hAnsi="Times New Roman" w:cs="Times New Roman"/>
        </w:rPr>
        <w:t>geconventionaliseerde</w:t>
      </w:r>
      <w:proofErr w:type="spellEnd"/>
      <w:r w:rsidRPr="00284A28">
        <w:rPr>
          <w:rFonts w:ascii="Times New Roman" w:hAnsi="Times New Roman" w:cs="Times New Roman"/>
        </w:rPr>
        <w:t xml:space="preserve"> vorm-betekenisparen worden gedefinieerd. In het vroege </w:t>
      </w:r>
      <w:proofErr w:type="spellStart"/>
      <w:r w:rsidRPr="00284A28">
        <w:rPr>
          <w:rFonts w:ascii="Times New Roman" w:hAnsi="Times New Roman" w:cs="Times New Roman"/>
        </w:rPr>
        <w:t>constructiegrammaticale</w:t>
      </w:r>
      <w:proofErr w:type="spellEnd"/>
      <w:r w:rsidRPr="00284A28">
        <w:rPr>
          <w:rFonts w:ascii="Times New Roman" w:hAnsi="Times New Roman" w:cs="Times New Roman"/>
        </w:rPr>
        <w:t xml:space="preserve"> werk is vooral gefocust op de formele en semantische eigenschappen van individuele constructies, maar bleven de potentiële connecties tussen constructies onderling onderbelicht. De enige uitzondering daarop zijn de zogenaamde “verticale links” tussen </w:t>
      </w:r>
      <w:proofErr w:type="spellStart"/>
      <w:r w:rsidRPr="00284A28">
        <w:rPr>
          <w:rFonts w:ascii="Times New Roman" w:hAnsi="Times New Roman" w:cs="Times New Roman"/>
        </w:rPr>
        <w:t>contructies</w:t>
      </w:r>
      <w:proofErr w:type="spellEnd"/>
      <w:r w:rsidRPr="00284A28">
        <w:rPr>
          <w:rFonts w:ascii="Times New Roman" w:hAnsi="Times New Roman" w:cs="Times New Roman"/>
        </w:rPr>
        <w:t>, i.e. relaties tussen moeder- en dochterconstructies in een taxonomische hiërarchie (cf. Goldbergs 1995 “</w:t>
      </w:r>
      <w:proofErr w:type="spellStart"/>
      <w:r w:rsidRPr="00284A28">
        <w:rPr>
          <w:rFonts w:ascii="Times New Roman" w:hAnsi="Times New Roman" w:cs="Times New Roman"/>
        </w:rPr>
        <w:t>inheritance</w:t>
      </w:r>
      <w:proofErr w:type="spellEnd"/>
      <w:r w:rsidRPr="00284A28">
        <w:rPr>
          <w:rFonts w:ascii="Times New Roman" w:hAnsi="Times New Roman" w:cs="Times New Roman"/>
        </w:rPr>
        <w:t xml:space="preserve"> links” en </w:t>
      </w:r>
      <w:proofErr w:type="spellStart"/>
      <w:r w:rsidRPr="00284A28">
        <w:rPr>
          <w:rFonts w:ascii="Times New Roman" w:hAnsi="Times New Roman" w:cs="Times New Roman"/>
        </w:rPr>
        <w:t>Traugotts</w:t>
      </w:r>
      <w:proofErr w:type="spellEnd"/>
      <w:r w:rsidRPr="00284A28">
        <w:rPr>
          <w:rFonts w:ascii="Times New Roman" w:hAnsi="Times New Roman" w:cs="Times New Roman"/>
        </w:rPr>
        <w:t xml:space="preserve"> 2008 “macro-, </w:t>
      </w:r>
      <w:proofErr w:type="spellStart"/>
      <w:r w:rsidRPr="00284A28">
        <w:rPr>
          <w:rFonts w:ascii="Times New Roman" w:hAnsi="Times New Roman" w:cs="Times New Roman"/>
        </w:rPr>
        <w:t>meso</w:t>
      </w:r>
      <w:proofErr w:type="spellEnd"/>
      <w:r w:rsidRPr="00284A28">
        <w:rPr>
          <w:rFonts w:ascii="Times New Roman" w:hAnsi="Times New Roman" w:cs="Times New Roman"/>
        </w:rPr>
        <w:t xml:space="preserve">- </w:t>
      </w:r>
      <w:proofErr w:type="spellStart"/>
      <w:r w:rsidRPr="00284A28">
        <w:rPr>
          <w:rFonts w:ascii="Times New Roman" w:hAnsi="Times New Roman" w:cs="Times New Roman"/>
        </w:rPr>
        <w:t>and</w:t>
      </w:r>
      <w:proofErr w:type="spellEnd"/>
      <w:r w:rsidRPr="00284A28">
        <w:rPr>
          <w:rFonts w:ascii="Times New Roman" w:hAnsi="Times New Roman" w:cs="Times New Roman"/>
        </w:rPr>
        <w:t xml:space="preserve"> microconstructies”). In recenter onderzoek is echter ook aandacht besteed aan het belang van niet-</w:t>
      </w:r>
      <w:proofErr w:type="spellStart"/>
      <w:r w:rsidRPr="00284A28">
        <w:rPr>
          <w:rFonts w:ascii="Times New Roman" w:hAnsi="Times New Roman" w:cs="Times New Roman"/>
        </w:rPr>
        <w:t>taxonische</w:t>
      </w:r>
      <w:proofErr w:type="spellEnd"/>
      <w:r w:rsidRPr="00284A28">
        <w:rPr>
          <w:rFonts w:ascii="Times New Roman" w:hAnsi="Times New Roman" w:cs="Times New Roman"/>
        </w:rPr>
        <w:t xml:space="preserve"> links tussen constructies, i.e. links tussen constructies die geen moeder-dochterrelatie hebben, ook wel “horizontale links” genoemd (zie o.a. Van de Velde 2014, </w:t>
      </w:r>
      <w:proofErr w:type="spellStart"/>
      <w:r w:rsidRPr="00284A28">
        <w:rPr>
          <w:rFonts w:ascii="Times New Roman" w:hAnsi="Times New Roman" w:cs="Times New Roman"/>
        </w:rPr>
        <w:t>Diessel</w:t>
      </w:r>
      <w:proofErr w:type="spellEnd"/>
      <w:r w:rsidRPr="00284A28">
        <w:rPr>
          <w:rFonts w:ascii="Times New Roman" w:hAnsi="Times New Roman" w:cs="Times New Roman"/>
        </w:rPr>
        <w:t xml:space="preserve"> 2015, </w:t>
      </w:r>
      <w:proofErr w:type="spellStart"/>
      <w:r w:rsidRPr="00284A28">
        <w:rPr>
          <w:rFonts w:ascii="Times New Roman" w:hAnsi="Times New Roman" w:cs="Times New Roman"/>
        </w:rPr>
        <w:t>Perek</w:t>
      </w:r>
      <w:proofErr w:type="spellEnd"/>
      <w:r w:rsidRPr="00284A28">
        <w:rPr>
          <w:rFonts w:ascii="Times New Roman" w:hAnsi="Times New Roman" w:cs="Times New Roman"/>
        </w:rPr>
        <w:t xml:space="preserve"> 2015, </w:t>
      </w:r>
      <w:proofErr w:type="spellStart"/>
      <w:r w:rsidRPr="00284A28">
        <w:rPr>
          <w:rFonts w:ascii="Times New Roman" w:hAnsi="Times New Roman" w:cs="Times New Roman"/>
        </w:rPr>
        <w:t>Zehentner</w:t>
      </w:r>
      <w:proofErr w:type="spellEnd"/>
      <w:r w:rsidRPr="00284A28">
        <w:rPr>
          <w:rFonts w:ascii="Times New Roman" w:hAnsi="Times New Roman" w:cs="Times New Roman"/>
        </w:rPr>
        <w:t xml:space="preserve"> 2019).</w:t>
      </w:r>
    </w:p>
    <w:p w14:paraId="763170F6" w14:textId="24AD559B" w:rsidR="00284A28" w:rsidRDefault="00284A28" w:rsidP="00076273">
      <w:pPr>
        <w:ind w:firstLine="708"/>
        <w:jc w:val="both"/>
        <w:rPr>
          <w:rFonts w:ascii="Times New Roman" w:hAnsi="Times New Roman" w:cs="Times New Roman"/>
        </w:rPr>
      </w:pPr>
      <w:r w:rsidRPr="00284A28">
        <w:rPr>
          <w:rFonts w:ascii="Times New Roman" w:hAnsi="Times New Roman" w:cs="Times New Roman"/>
        </w:rPr>
        <w:t xml:space="preserve">Een voorbeeld van een constructiepaar in het Nederlands waarbij zo’n horizontale link kan worden verondersteld, zijn de constructies met </w:t>
      </w:r>
      <w:r w:rsidRPr="00284A28">
        <w:rPr>
          <w:rFonts w:ascii="Times New Roman" w:hAnsi="Times New Roman" w:cs="Times New Roman"/>
          <w:i/>
          <w:iCs/>
        </w:rPr>
        <w:t>krijgen</w:t>
      </w:r>
      <w:r w:rsidRPr="00284A28">
        <w:rPr>
          <w:rFonts w:ascii="Times New Roman" w:hAnsi="Times New Roman" w:cs="Times New Roman"/>
        </w:rPr>
        <w:t xml:space="preserve"> in (1) en (2). Beide constructies hebben dezelfde vorm ([SUBJ </w:t>
      </w:r>
      <w:r w:rsidRPr="00284A28">
        <w:rPr>
          <w:rFonts w:ascii="Times New Roman" w:hAnsi="Times New Roman" w:cs="Times New Roman"/>
          <w:i/>
          <w:iCs/>
        </w:rPr>
        <w:t>krijgen</w:t>
      </w:r>
      <w:r w:rsidRPr="00284A28">
        <w:rPr>
          <w:rFonts w:ascii="Times New Roman" w:hAnsi="Times New Roman" w:cs="Times New Roman"/>
        </w:rPr>
        <w:t xml:space="preserve"> DO V</w:t>
      </w:r>
      <w:r w:rsidRPr="00284A28">
        <w:rPr>
          <w:rFonts w:ascii="Times New Roman" w:hAnsi="Times New Roman" w:cs="Times New Roman"/>
          <w:vertAlign w:val="subscript"/>
        </w:rPr>
        <w:t>PP</w:t>
      </w:r>
      <w:r w:rsidRPr="00284A28">
        <w:rPr>
          <w:rFonts w:ascii="Times New Roman" w:hAnsi="Times New Roman" w:cs="Times New Roman"/>
        </w:rPr>
        <w:t xml:space="preserve">]), maar een verschillende betekenis: (1) is een voorbeeld van de zogenaamde </w:t>
      </w:r>
      <w:proofErr w:type="spellStart"/>
      <w:r w:rsidRPr="00284A28">
        <w:rPr>
          <w:rFonts w:ascii="Times New Roman" w:hAnsi="Times New Roman" w:cs="Times New Roman"/>
        </w:rPr>
        <w:t>receptiefconstructie</w:t>
      </w:r>
      <w:proofErr w:type="spellEnd"/>
      <w:r w:rsidRPr="00284A28">
        <w:rPr>
          <w:rFonts w:ascii="Times New Roman" w:hAnsi="Times New Roman" w:cs="Times New Roman"/>
        </w:rPr>
        <w:t xml:space="preserve">, waarbij het subject van de zin de ontvanger is van een overdracht, terwijl (2) een resultatieve betekenis heeft. Dergelijke constructies die eenzelfde vorm delen maar verschillende betekenissen hebben, worden </w:t>
      </w:r>
      <w:proofErr w:type="spellStart"/>
      <w:r w:rsidRPr="00284A28">
        <w:rPr>
          <w:rFonts w:ascii="Times New Roman" w:hAnsi="Times New Roman" w:cs="Times New Roman"/>
        </w:rPr>
        <w:t>homostructies</w:t>
      </w:r>
      <w:proofErr w:type="spellEnd"/>
      <w:r w:rsidRPr="00284A28">
        <w:rPr>
          <w:rFonts w:ascii="Times New Roman" w:hAnsi="Times New Roman" w:cs="Times New Roman"/>
        </w:rPr>
        <w:t xml:space="preserve"> genoemd (cf. </w:t>
      </w:r>
      <w:proofErr w:type="spellStart"/>
      <w:r w:rsidRPr="00284A28">
        <w:rPr>
          <w:rFonts w:ascii="Times New Roman" w:hAnsi="Times New Roman" w:cs="Times New Roman"/>
        </w:rPr>
        <w:t>Smirnova</w:t>
      </w:r>
      <w:proofErr w:type="spellEnd"/>
      <w:r w:rsidRPr="00284A28">
        <w:rPr>
          <w:rFonts w:ascii="Times New Roman" w:hAnsi="Times New Roman" w:cs="Times New Roman"/>
        </w:rPr>
        <w:t xml:space="preserve"> &amp; </w:t>
      </w:r>
      <w:proofErr w:type="spellStart"/>
      <w:r w:rsidRPr="00284A28">
        <w:rPr>
          <w:rFonts w:ascii="Times New Roman" w:hAnsi="Times New Roman" w:cs="Times New Roman"/>
        </w:rPr>
        <w:t>Sommerer</w:t>
      </w:r>
      <w:proofErr w:type="spellEnd"/>
      <w:r w:rsidRPr="00284A28">
        <w:rPr>
          <w:rFonts w:ascii="Times New Roman" w:hAnsi="Times New Roman" w:cs="Times New Roman"/>
        </w:rPr>
        <w:t xml:space="preserve"> 2020, </w:t>
      </w:r>
      <w:proofErr w:type="spellStart"/>
      <w:r w:rsidRPr="00284A28">
        <w:rPr>
          <w:rFonts w:ascii="Times New Roman" w:hAnsi="Times New Roman" w:cs="Times New Roman"/>
        </w:rPr>
        <w:t>Percillier</w:t>
      </w:r>
      <w:proofErr w:type="spellEnd"/>
      <w:r w:rsidRPr="00284A28">
        <w:rPr>
          <w:rFonts w:ascii="Times New Roman" w:hAnsi="Times New Roman" w:cs="Times New Roman"/>
        </w:rPr>
        <w:t xml:space="preserve"> 2020).</w:t>
      </w:r>
    </w:p>
    <w:p w14:paraId="28B9E27E" w14:textId="77777777" w:rsidR="00284A28" w:rsidRPr="00284A28" w:rsidRDefault="00284A28" w:rsidP="00284A28">
      <w:pPr>
        <w:ind w:firstLine="708"/>
        <w:rPr>
          <w:rFonts w:ascii="Times New Roman" w:hAnsi="Times New Roman" w:cs="Times New Roman"/>
        </w:rPr>
      </w:pPr>
    </w:p>
    <w:p w14:paraId="61C7736B" w14:textId="77777777" w:rsidR="00284A28" w:rsidRPr="00284A28" w:rsidRDefault="00284A28" w:rsidP="00284A28">
      <w:pPr>
        <w:ind w:firstLine="708"/>
        <w:rPr>
          <w:rFonts w:ascii="Times New Roman" w:hAnsi="Times New Roman" w:cs="Times New Roman"/>
        </w:rPr>
      </w:pPr>
      <w:r w:rsidRPr="00284A28">
        <w:rPr>
          <w:rFonts w:ascii="Times New Roman" w:hAnsi="Times New Roman" w:cs="Times New Roman"/>
        </w:rPr>
        <w:t>(1)</w:t>
      </w:r>
      <w:r w:rsidRPr="00284A28">
        <w:rPr>
          <w:rFonts w:ascii="Times New Roman" w:hAnsi="Times New Roman" w:cs="Times New Roman"/>
        </w:rPr>
        <w:tab/>
        <w:t>We kregen een cadeautje overhandigd.</w:t>
      </w:r>
    </w:p>
    <w:p w14:paraId="3BA3B8FF" w14:textId="77777777" w:rsidR="00284A28" w:rsidRPr="00284A28" w:rsidRDefault="00284A28" w:rsidP="00284A28">
      <w:pPr>
        <w:ind w:firstLine="708"/>
        <w:rPr>
          <w:rFonts w:ascii="Times New Roman" w:hAnsi="Times New Roman" w:cs="Times New Roman"/>
        </w:rPr>
      </w:pPr>
      <w:r w:rsidRPr="00284A28">
        <w:rPr>
          <w:rFonts w:ascii="Times New Roman" w:hAnsi="Times New Roman" w:cs="Times New Roman"/>
        </w:rPr>
        <w:t>(2)</w:t>
      </w:r>
      <w:r w:rsidRPr="00284A28">
        <w:rPr>
          <w:rFonts w:ascii="Times New Roman" w:hAnsi="Times New Roman" w:cs="Times New Roman"/>
        </w:rPr>
        <w:tab/>
        <w:t>We kregen de auto uiteindelijk toch gestart.</w:t>
      </w:r>
    </w:p>
    <w:p w14:paraId="7CB016EE" w14:textId="77777777" w:rsidR="00284A28" w:rsidRDefault="00284A28" w:rsidP="00284A28">
      <w:pPr>
        <w:ind w:firstLine="708"/>
        <w:rPr>
          <w:rFonts w:ascii="Times New Roman" w:hAnsi="Times New Roman" w:cs="Times New Roman"/>
        </w:rPr>
      </w:pPr>
    </w:p>
    <w:p w14:paraId="12FCE269" w14:textId="7E32C4AD" w:rsidR="00284A28" w:rsidRPr="00284A28" w:rsidRDefault="00284A28" w:rsidP="00076273">
      <w:pPr>
        <w:ind w:firstLine="708"/>
        <w:jc w:val="both"/>
        <w:rPr>
          <w:rFonts w:ascii="Times New Roman" w:hAnsi="Times New Roman" w:cs="Times New Roman"/>
        </w:rPr>
      </w:pPr>
      <w:r w:rsidRPr="00284A28">
        <w:rPr>
          <w:rFonts w:ascii="Times New Roman" w:hAnsi="Times New Roman" w:cs="Times New Roman"/>
        </w:rPr>
        <w:t xml:space="preserve">Een interessante vraag is hoe het concept van </w:t>
      </w:r>
      <w:proofErr w:type="spellStart"/>
      <w:r w:rsidRPr="00284A28">
        <w:rPr>
          <w:rFonts w:ascii="Times New Roman" w:hAnsi="Times New Roman" w:cs="Times New Roman"/>
        </w:rPr>
        <w:t>homostructies</w:t>
      </w:r>
      <w:proofErr w:type="spellEnd"/>
      <w:r w:rsidRPr="00284A28">
        <w:rPr>
          <w:rFonts w:ascii="Times New Roman" w:hAnsi="Times New Roman" w:cs="Times New Roman"/>
        </w:rPr>
        <w:t xml:space="preserve"> gerelateerd is aan dat van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w:t>
      </w:r>
      <w:proofErr w:type="spellStart"/>
      <w:r w:rsidRPr="00284A28">
        <w:rPr>
          <w:rFonts w:ascii="Times New Roman" w:hAnsi="Times New Roman" w:cs="Times New Roman"/>
        </w:rPr>
        <w:t>Pijpops</w:t>
      </w:r>
      <w:proofErr w:type="spellEnd"/>
      <w:r w:rsidRPr="00284A28">
        <w:rPr>
          <w:rFonts w:ascii="Times New Roman" w:hAnsi="Times New Roman" w:cs="Times New Roman"/>
        </w:rPr>
        <w:t xml:space="preserve"> &amp; Van de Velde (2016) beschrijven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als het fenomeen waarbij het gebruik van een bepaalde constructie verandert door een oppervlakkige formele gelijkenis met specifieke </w:t>
      </w:r>
      <w:proofErr w:type="spellStart"/>
      <w:r w:rsidRPr="00284A28">
        <w:rPr>
          <w:rFonts w:ascii="Times New Roman" w:hAnsi="Times New Roman" w:cs="Times New Roman"/>
        </w:rPr>
        <w:t>constructs</w:t>
      </w:r>
      <w:proofErr w:type="spellEnd"/>
      <w:r w:rsidRPr="00284A28">
        <w:rPr>
          <w:rFonts w:ascii="Times New Roman" w:hAnsi="Times New Roman" w:cs="Times New Roman"/>
        </w:rPr>
        <w:t xml:space="preserve"> van een andere constructie. Daarbij wordt een onderscheid gemaakt tussen eerstegraads en tweedegraads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w:t>
      </w:r>
      <w:proofErr w:type="spellStart"/>
      <w:r w:rsidRPr="00284A28">
        <w:rPr>
          <w:rFonts w:ascii="Times New Roman" w:hAnsi="Times New Roman" w:cs="Times New Roman"/>
        </w:rPr>
        <w:t>Pijpops</w:t>
      </w:r>
      <w:proofErr w:type="spellEnd"/>
      <w:r w:rsidRPr="00284A28">
        <w:rPr>
          <w:rFonts w:ascii="Times New Roman" w:hAnsi="Times New Roman" w:cs="Times New Roman"/>
        </w:rPr>
        <w:t xml:space="preserve"> et al. 2018). Bij eerstegraads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worden specifieke </w:t>
      </w:r>
      <w:proofErr w:type="spellStart"/>
      <w:r w:rsidRPr="00284A28">
        <w:rPr>
          <w:rFonts w:ascii="Times New Roman" w:hAnsi="Times New Roman" w:cs="Times New Roman"/>
        </w:rPr>
        <w:t>constructs</w:t>
      </w:r>
      <w:proofErr w:type="spellEnd"/>
      <w:r w:rsidRPr="00284A28">
        <w:rPr>
          <w:rFonts w:ascii="Times New Roman" w:hAnsi="Times New Roman" w:cs="Times New Roman"/>
        </w:rPr>
        <w:t xml:space="preserve"> van een constructie A opgeslagen als </w:t>
      </w:r>
      <w:proofErr w:type="spellStart"/>
      <w:r w:rsidRPr="00284A28">
        <w:rPr>
          <w:rFonts w:ascii="Times New Roman" w:hAnsi="Times New Roman" w:cs="Times New Roman"/>
        </w:rPr>
        <w:t>chunk</w:t>
      </w:r>
      <w:proofErr w:type="spellEnd"/>
      <w:r w:rsidRPr="00284A28">
        <w:rPr>
          <w:rFonts w:ascii="Times New Roman" w:hAnsi="Times New Roman" w:cs="Times New Roman"/>
        </w:rPr>
        <w:t xml:space="preserve"> en worden die </w:t>
      </w:r>
      <w:proofErr w:type="spellStart"/>
      <w:r w:rsidRPr="00284A28">
        <w:rPr>
          <w:rFonts w:ascii="Times New Roman" w:hAnsi="Times New Roman" w:cs="Times New Roman"/>
        </w:rPr>
        <w:t>chunks</w:t>
      </w:r>
      <w:proofErr w:type="spellEnd"/>
      <w:r w:rsidRPr="00284A28">
        <w:rPr>
          <w:rFonts w:ascii="Times New Roman" w:hAnsi="Times New Roman" w:cs="Times New Roman"/>
        </w:rPr>
        <w:t xml:space="preserve"> vervolgens gebruikt bij realisaties van een constructie B. Tweedegraads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is echter gebaseerd op abstractere formele gelijkenissen, waarbij er geen sprake kan zijn van contaminatie via </w:t>
      </w:r>
      <w:proofErr w:type="spellStart"/>
      <w:r w:rsidRPr="00284A28">
        <w:rPr>
          <w:rFonts w:ascii="Times New Roman" w:hAnsi="Times New Roman" w:cs="Times New Roman"/>
        </w:rPr>
        <w:t>chunking</w:t>
      </w:r>
      <w:proofErr w:type="spellEnd"/>
      <w:r w:rsidRPr="00284A28">
        <w:rPr>
          <w:rFonts w:ascii="Times New Roman" w:hAnsi="Times New Roman" w:cs="Times New Roman"/>
        </w:rPr>
        <w:t>.</w:t>
      </w:r>
    </w:p>
    <w:p w14:paraId="0A868C79" w14:textId="7FD9FFD2" w:rsidR="00284A28" w:rsidRDefault="00284A28" w:rsidP="00076273">
      <w:pPr>
        <w:ind w:firstLine="708"/>
        <w:jc w:val="both"/>
        <w:rPr>
          <w:rFonts w:ascii="Times New Roman" w:hAnsi="Times New Roman" w:cs="Times New Roman"/>
        </w:rPr>
      </w:pPr>
      <w:r w:rsidRPr="00284A28">
        <w:rPr>
          <w:rFonts w:ascii="Times New Roman" w:hAnsi="Times New Roman" w:cs="Times New Roman"/>
        </w:rPr>
        <w:t xml:space="preserve">In deze presentatie onderzoeken we de interactie tussen horizontale links en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in meer detail, op basis van de </w:t>
      </w:r>
      <w:proofErr w:type="spellStart"/>
      <w:r w:rsidRPr="00284A28">
        <w:rPr>
          <w:rFonts w:ascii="Times New Roman" w:hAnsi="Times New Roman" w:cs="Times New Roman"/>
        </w:rPr>
        <w:t>homostructies</w:t>
      </w:r>
      <w:proofErr w:type="spellEnd"/>
      <w:r w:rsidRPr="00284A28">
        <w:rPr>
          <w:rFonts w:ascii="Times New Roman" w:hAnsi="Times New Roman" w:cs="Times New Roman"/>
        </w:rPr>
        <w:t xml:space="preserve"> met </w:t>
      </w:r>
      <w:r w:rsidRPr="00284A28">
        <w:rPr>
          <w:rFonts w:ascii="Times New Roman" w:hAnsi="Times New Roman" w:cs="Times New Roman"/>
          <w:i/>
          <w:iCs/>
        </w:rPr>
        <w:t>krijgen</w:t>
      </w:r>
      <w:r w:rsidRPr="00284A28">
        <w:rPr>
          <w:rFonts w:ascii="Times New Roman" w:hAnsi="Times New Roman" w:cs="Times New Roman"/>
        </w:rPr>
        <w:t xml:space="preserve"> in (1) en (2). Dit </w:t>
      </w:r>
      <w:proofErr w:type="spellStart"/>
      <w:r w:rsidRPr="00284A28">
        <w:rPr>
          <w:rFonts w:ascii="Times New Roman" w:hAnsi="Times New Roman" w:cs="Times New Roman"/>
        </w:rPr>
        <w:t>homostructiepaar</w:t>
      </w:r>
      <w:proofErr w:type="spellEnd"/>
      <w:r w:rsidRPr="00284A28">
        <w:rPr>
          <w:rFonts w:ascii="Times New Roman" w:hAnsi="Times New Roman" w:cs="Times New Roman"/>
        </w:rPr>
        <w:t xml:space="preserve"> is een geschikte kandidaat voor dat onderzoek doordat ze deels verschillend gedrag vertonen in tweeledige </w:t>
      </w:r>
      <w:proofErr w:type="spellStart"/>
      <w:r w:rsidRPr="00284A28">
        <w:rPr>
          <w:rFonts w:ascii="Times New Roman" w:hAnsi="Times New Roman" w:cs="Times New Roman"/>
        </w:rPr>
        <w:t>werkwoordsclusters</w:t>
      </w:r>
      <w:proofErr w:type="spellEnd"/>
      <w:r w:rsidRPr="00284A28">
        <w:rPr>
          <w:rFonts w:ascii="Times New Roman" w:hAnsi="Times New Roman" w:cs="Times New Roman"/>
        </w:rPr>
        <w:t xml:space="preserve">. Als receptief </w:t>
      </w:r>
      <w:r w:rsidRPr="00284A28">
        <w:rPr>
          <w:rFonts w:ascii="Times New Roman" w:hAnsi="Times New Roman" w:cs="Times New Roman"/>
          <w:i/>
          <w:iCs/>
        </w:rPr>
        <w:t>krijgen</w:t>
      </w:r>
      <w:r w:rsidRPr="00284A28">
        <w:rPr>
          <w:rFonts w:ascii="Times New Roman" w:hAnsi="Times New Roman" w:cs="Times New Roman"/>
        </w:rPr>
        <w:t xml:space="preserve"> met een voltooid deelwoord in een cluster verschijnt, zijn zowel de volgorde met </w:t>
      </w:r>
      <w:r w:rsidRPr="00284A28">
        <w:rPr>
          <w:rFonts w:ascii="Times New Roman" w:hAnsi="Times New Roman" w:cs="Times New Roman"/>
          <w:i/>
          <w:iCs/>
        </w:rPr>
        <w:t>krijgen</w:t>
      </w:r>
      <w:r w:rsidRPr="00284A28">
        <w:rPr>
          <w:rFonts w:ascii="Times New Roman" w:hAnsi="Times New Roman" w:cs="Times New Roman"/>
        </w:rPr>
        <w:t xml:space="preserve"> op de eerste plaats (de zogenaamde “rode volgorde”, 3a) als die met het voltooid deelwoord op de eerste plaats (de zogenaamde “groene volgorde”, 3b) mogelijk. Bij resultatief </w:t>
      </w:r>
      <w:r w:rsidRPr="00284A28">
        <w:rPr>
          <w:rFonts w:ascii="Times New Roman" w:hAnsi="Times New Roman" w:cs="Times New Roman"/>
          <w:i/>
          <w:iCs/>
        </w:rPr>
        <w:t>krijgen</w:t>
      </w:r>
      <w:r w:rsidRPr="00284A28">
        <w:rPr>
          <w:rFonts w:ascii="Times New Roman" w:hAnsi="Times New Roman" w:cs="Times New Roman"/>
        </w:rPr>
        <w:t xml:space="preserve"> is echter de groene volgorde de meest gebruikelijke (4a) en bestaat er discussie over de grammaticaliteit van de rode volgorde (4b), zie </w:t>
      </w:r>
      <w:proofErr w:type="spellStart"/>
      <w:r w:rsidRPr="00284A28">
        <w:rPr>
          <w:rFonts w:ascii="Times New Roman" w:hAnsi="Times New Roman" w:cs="Times New Roman"/>
        </w:rPr>
        <w:t>Colleman</w:t>
      </w:r>
      <w:proofErr w:type="spellEnd"/>
      <w:r w:rsidRPr="00284A28">
        <w:rPr>
          <w:rFonts w:ascii="Times New Roman" w:hAnsi="Times New Roman" w:cs="Times New Roman"/>
        </w:rPr>
        <w:t xml:space="preserve"> &amp; Rens (2016: 5-7) voor een bespreking. Toch worden rode volgordes wel degelijk af en toe geattesteerd in het reële taalgebruik (cf. </w:t>
      </w:r>
      <w:proofErr w:type="spellStart"/>
      <w:r w:rsidRPr="00284A28">
        <w:rPr>
          <w:rFonts w:ascii="Times New Roman" w:hAnsi="Times New Roman" w:cs="Times New Roman"/>
        </w:rPr>
        <w:t>Delaby</w:t>
      </w:r>
      <w:proofErr w:type="spellEnd"/>
      <w:r w:rsidRPr="00284A28">
        <w:rPr>
          <w:rFonts w:ascii="Times New Roman" w:hAnsi="Times New Roman" w:cs="Times New Roman"/>
        </w:rPr>
        <w:t xml:space="preserve"> &amp; </w:t>
      </w:r>
      <w:proofErr w:type="spellStart"/>
      <w:r w:rsidRPr="00284A28">
        <w:rPr>
          <w:rFonts w:ascii="Times New Roman" w:hAnsi="Times New Roman" w:cs="Times New Roman"/>
        </w:rPr>
        <w:t>Colleman</w:t>
      </w:r>
      <w:proofErr w:type="spellEnd"/>
      <w:r w:rsidRPr="00284A28">
        <w:rPr>
          <w:rFonts w:ascii="Times New Roman" w:hAnsi="Times New Roman" w:cs="Times New Roman"/>
        </w:rPr>
        <w:t xml:space="preserve"> te versch.).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zou hier dus op verschillende manieren kunnen optreden tussen beide constructies, waarbij de ene constructie de woordvolgorde van de andere beïnvloedt.</w:t>
      </w:r>
    </w:p>
    <w:p w14:paraId="69382215" w14:textId="77777777" w:rsidR="00284A28" w:rsidRPr="00284A28" w:rsidRDefault="00284A28" w:rsidP="00284A28">
      <w:pPr>
        <w:ind w:firstLine="708"/>
        <w:rPr>
          <w:rFonts w:ascii="Times New Roman" w:hAnsi="Times New Roman" w:cs="Times New Roman"/>
        </w:rPr>
      </w:pPr>
    </w:p>
    <w:p w14:paraId="66C7A584" w14:textId="77777777" w:rsidR="00284A28" w:rsidRPr="00284A28" w:rsidRDefault="00284A28" w:rsidP="00284A28">
      <w:pPr>
        <w:ind w:firstLine="708"/>
        <w:rPr>
          <w:rFonts w:ascii="Times New Roman" w:hAnsi="Times New Roman" w:cs="Times New Roman"/>
        </w:rPr>
      </w:pPr>
      <w:r w:rsidRPr="00284A28">
        <w:rPr>
          <w:rFonts w:ascii="Times New Roman" w:hAnsi="Times New Roman" w:cs="Times New Roman"/>
        </w:rPr>
        <w:t>(3)</w:t>
      </w:r>
      <w:r w:rsidRPr="00284A28">
        <w:rPr>
          <w:rFonts w:ascii="Times New Roman" w:hAnsi="Times New Roman" w:cs="Times New Roman"/>
        </w:rPr>
        <w:tab/>
        <w:t>a.</w:t>
      </w:r>
      <w:r w:rsidRPr="00284A28">
        <w:rPr>
          <w:rFonts w:ascii="Times New Roman" w:hAnsi="Times New Roman" w:cs="Times New Roman"/>
        </w:rPr>
        <w:tab/>
        <w:t>… dat we een cadeautje kregen overhandigd.</w:t>
      </w:r>
    </w:p>
    <w:p w14:paraId="1425B590" w14:textId="77777777" w:rsidR="00284A28" w:rsidRPr="00284A28" w:rsidRDefault="00284A28" w:rsidP="00284A28">
      <w:pPr>
        <w:ind w:firstLine="708"/>
        <w:rPr>
          <w:rFonts w:ascii="Times New Roman" w:hAnsi="Times New Roman" w:cs="Times New Roman"/>
        </w:rPr>
      </w:pPr>
      <w:r w:rsidRPr="00284A28">
        <w:rPr>
          <w:rFonts w:ascii="Times New Roman" w:hAnsi="Times New Roman" w:cs="Times New Roman"/>
        </w:rPr>
        <w:tab/>
        <w:t>b.</w:t>
      </w:r>
      <w:r w:rsidRPr="00284A28">
        <w:rPr>
          <w:rFonts w:ascii="Times New Roman" w:hAnsi="Times New Roman" w:cs="Times New Roman"/>
        </w:rPr>
        <w:tab/>
        <w:t>… dat we een cadeautje overhandigd kregen.</w:t>
      </w:r>
    </w:p>
    <w:p w14:paraId="05B30B6A" w14:textId="77777777" w:rsidR="00284A28" w:rsidRPr="00284A28" w:rsidRDefault="00284A28" w:rsidP="00284A28">
      <w:pPr>
        <w:ind w:firstLine="708"/>
        <w:rPr>
          <w:rFonts w:ascii="Times New Roman" w:hAnsi="Times New Roman" w:cs="Times New Roman"/>
        </w:rPr>
      </w:pPr>
      <w:r w:rsidRPr="00284A28">
        <w:rPr>
          <w:rFonts w:ascii="Times New Roman" w:hAnsi="Times New Roman" w:cs="Times New Roman"/>
        </w:rPr>
        <w:t>(4)</w:t>
      </w:r>
      <w:r w:rsidRPr="00284A28">
        <w:rPr>
          <w:rFonts w:ascii="Times New Roman" w:hAnsi="Times New Roman" w:cs="Times New Roman"/>
        </w:rPr>
        <w:tab/>
        <w:t>a.</w:t>
      </w:r>
      <w:r w:rsidRPr="00284A28">
        <w:rPr>
          <w:rFonts w:ascii="Times New Roman" w:hAnsi="Times New Roman" w:cs="Times New Roman"/>
        </w:rPr>
        <w:tab/>
        <w:t>… dat we de auto uiteindelijk toch gestart kregen.</w:t>
      </w:r>
    </w:p>
    <w:p w14:paraId="40676F0E" w14:textId="68F352F8" w:rsidR="00284A28" w:rsidRDefault="00284A28" w:rsidP="00284A28">
      <w:pPr>
        <w:ind w:firstLine="708"/>
        <w:rPr>
          <w:rFonts w:ascii="Times New Roman" w:hAnsi="Times New Roman" w:cs="Times New Roman"/>
        </w:rPr>
      </w:pPr>
      <w:r w:rsidRPr="00284A28">
        <w:rPr>
          <w:rFonts w:ascii="Times New Roman" w:hAnsi="Times New Roman" w:cs="Times New Roman"/>
        </w:rPr>
        <w:tab/>
        <w:t>b.</w:t>
      </w:r>
      <w:r w:rsidRPr="00284A28">
        <w:rPr>
          <w:rFonts w:ascii="Times New Roman" w:hAnsi="Times New Roman" w:cs="Times New Roman"/>
        </w:rPr>
        <w:tab/>
        <w:t>?/* … dat we de auto uiteindelijk toch kregen gestart.</w:t>
      </w:r>
    </w:p>
    <w:p w14:paraId="113A0FA7" w14:textId="29807724" w:rsidR="00284A28" w:rsidRDefault="00284A28" w:rsidP="00076273">
      <w:pPr>
        <w:ind w:firstLine="708"/>
        <w:jc w:val="both"/>
        <w:rPr>
          <w:rFonts w:ascii="Times New Roman" w:hAnsi="Times New Roman" w:cs="Times New Roman"/>
        </w:rPr>
      </w:pPr>
      <w:r w:rsidRPr="00284A28">
        <w:rPr>
          <w:rFonts w:ascii="Times New Roman" w:hAnsi="Times New Roman" w:cs="Times New Roman"/>
        </w:rPr>
        <w:lastRenderedPageBreak/>
        <w:t xml:space="preserve">De analyse in deze presentatie is gebaseerd op data uit het </w:t>
      </w:r>
      <w:proofErr w:type="spellStart"/>
      <w:r w:rsidRPr="00284A28">
        <w:rPr>
          <w:rFonts w:ascii="Times New Roman" w:hAnsi="Times New Roman" w:cs="Times New Roman"/>
        </w:rPr>
        <w:t>SoNaR</w:t>
      </w:r>
      <w:proofErr w:type="spellEnd"/>
      <w:r w:rsidRPr="00284A28">
        <w:rPr>
          <w:rFonts w:ascii="Times New Roman" w:hAnsi="Times New Roman" w:cs="Times New Roman"/>
        </w:rPr>
        <w:t xml:space="preserve">-corpus (Oostdijk et al. 2013), waaruit receptieve en resultatieve </w:t>
      </w:r>
      <w:r w:rsidRPr="00284A28">
        <w:rPr>
          <w:rFonts w:ascii="Times New Roman" w:hAnsi="Times New Roman" w:cs="Times New Roman"/>
          <w:i/>
          <w:iCs/>
        </w:rPr>
        <w:t>krijgen</w:t>
      </w:r>
      <w:r w:rsidRPr="00284A28">
        <w:rPr>
          <w:rFonts w:ascii="Times New Roman" w:hAnsi="Times New Roman" w:cs="Times New Roman"/>
        </w:rPr>
        <w:t xml:space="preserve">-zinnen uit het Belgisch-Nederlands en Nederlands-Nederlands werden verzameld. Alle attestaties werden geannoteerd voor de taalinterne variabelen waarvan bekend is dat ze de variatie tussen rood en groen bepalen bij clusters met de hulpwerkwoorden </w:t>
      </w:r>
      <w:r w:rsidRPr="00284A28">
        <w:rPr>
          <w:rFonts w:ascii="Times New Roman" w:hAnsi="Times New Roman" w:cs="Times New Roman"/>
          <w:i/>
          <w:iCs/>
        </w:rPr>
        <w:t>hebben</w:t>
      </w:r>
      <w:r w:rsidRPr="00284A28">
        <w:rPr>
          <w:rFonts w:ascii="Times New Roman" w:hAnsi="Times New Roman" w:cs="Times New Roman"/>
        </w:rPr>
        <w:t xml:space="preserve">, </w:t>
      </w:r>
      <w:r w:rsidRPr="00284A28">
        <w:rPr>
          <w:rFonts w:ascii="Times New Roman" w:hAnsi="Times New Roman" w:cs="Times New Roman"/>
          <w:i/>
          <w:iCs/>
        </w:rPr>
        <w:t>worden</w:t>
      </w:r>
      <w:r w:rsidRPr="00284A28">
        <w:rPr>
          <w:rFonts w:ascii="Times New Roman" w:hAnsi="Times New Roman" w:cs="Times New Roman"/>
        </w:rPr>
        <w:t xml:space="preserve"> en </w:t>
      </w:r>
      <w:r w:rsidRPr="00284A28">
        <w:rPr>
          <w:rFonts w:ascii="Times New Roman" w:hAnsi="Times New Roman" w:cs="Times New Roman"/>
          <w:i/>
          <w:iCs/>
        </w:rPr>
        <w:t>zijn</w:t>
      </w:r>
      <w:r w:rsidRPr="00284A28">
        <w:rPr>
          <w:rFonts w:ascii="Times New Roman" w:hAnsi="Times New Roman" w:cs="Times New Roman"/>
        </w:rPr>
        <w:t xml:space="preserve"> (cf. De Sutter 2007; Bloem et al. 2014; 2017), alsook voor een aantal </w:t>
      </w:r>
      <w:proofErr w:type="spellStart"/>
      <w:r w:rsidRPr="00284A28">
        <w:rPr>
          <w:rFonts w:ascii="Times New Roman" w:hAnsi="Times New Roman" w:cs="Times New Roman"/>
        </w:rPr>
        <w:t>frequentiegerelateerde</w:t>
      </w:r>
      <w:proofErr w:type="spellEnd"/>
      <w:r w:rsidRPr="00284A28">
        <w:rPr>
          <w:rFonts w:ascii="Times New Roman" w:hAnsi="Times New Roman" w:cs="Times New Roman"/>
        </w:rPr>
        <w:t xml:space="preserve"> variabelen die relevant zijn voor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(cf. </w:t>
      </w:r>
      <w:proofErr w:type="spellStart"/>
      <w:r w:rsidRPr="00284A28">
        <w:rPr>
          <w:rFonts w:ascii="Times New Roman" w:hAnsi="Times New Roman" w:cs="Times New Roman"/>
        </w:rPr>
        <w:t>Pijpops</w:t>
      </w:r>
      <w:proofErr w:type="spellEnd"/>
      <w:r w:rsidRPr="00284A28">
        <w:rPr>
          <w:rFonts w:ascii="Times New Roman" w:hAnsi="Times New Roman" w:cs="Times New Roman"/>
        </w:rPr>
        <w:t xml:space="preserve"> &amp; Van de Velde 2016). Aan de hand van mixed-</w:t>
      </w:r>
      <w:proofErr w:type="spellStart"/>
      <w:r w:rsidRPr="00284A28">
        <w:rPr>
          <w:rFonts w:ascii="Times New Roman" w:hAnsi="Times New Roman" w:cs="Times New Roman"/>
        </w:rPr>
        <w:t>effects</w:t>
      </w:r>
      <w:proofErr w:type="spellEnd"/>
      <w:r w:rsidRPr="00284A28">
        <w:rPr>
          <w:rFonts w:ascii="Times New Roman" w:hAnsi="Times New Roman" w:cs="Times New Roman"/>
        </w:rPr>
        <w:t xml:space="preserve"> logistische regressies bieden we een antwoord op de volgende vragen:</w:t>
      </w:r>
    </w:p>
    <w:p w14:paraId="1099C82E" w14:textId="77777777" w:rsidR="00284A28" w:rsidRPr="00284A28" w:rsidRDefault="00284A28" w:rsidP="00076273">
      <w:pPr>
        <w:pStyle w:val="Lijstalinea"/>
        <w:numPr>
          <w:ilvl w:val="0"/>
          <w:numId w:val="1"/>
        </w:numPr>
        <w:jc w:val="both"/>
        <w:rPr>
          <w:rFonts w:ascii="Times New Roman" w:hAnsi="Times New Roman" w:cs="Times New Roman"/>
        </w:rPr>
      </w:pPr>
      <w:r w:rsidRPr="00284A28">
        <w:rPr>
          <w:rFonts w:ascii="Times New Roman" w:hAnsi="Times New Roman" w:cs="Times New Roman"/>
        </w:rPr>
        <w:t xml:space="preserve">Wordt de volgorde in receptieve clusters beïnvloed door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door de resultatieve </w:t>
      </w:r>
      <w:r w:rsidRPr="00284A28">
        <w:rPr>
          <w:rFonts w:ascii="Times New Roman" w:hAnsi="Times New Roman" w:cs="Times New Roman"/>
          <w:i/>
          <w:iCs/>
        </w:rPr>
        <w:t>krijgen</w:t>
      </w:r>
      <w:r w:rsidRPr="00284A28">
        <w:rPr>
          <w:rFonts w:ascii="Times New Roman" w:hAnsi="Times New Roman" w:cs="Times New Roman"/>
        </w:rPr>
        <w:t>-constructie?</w:t>
      </w:r>
    </w:p>
    <w:p w14:paraId="76A150F8" w14:textId="77777777" w:rsidR="00284A28" w:rsidRPr="00284A28" w:rsidRDefault="00284A28" w:rsidP="00076273">
      <w:pPr>
        <w:pStyle w:val="Lijstalinea"/>
        <w:numPr>
          <w:ilvl w:val="0"/>
          <w:numId w:val="1"/>
        </w:numPr>
        <w:jc w:val="both"/>
        <w:rPr>
          <w:rFonts w:ascii="Times New Roman" w:hAnsi="Times New Roman" w:cs="Times New Roman"/>
        </w:rPr>
      </w:pPr>
      <w:r w:rsidRPr="00284A28">
        <w:rPr>
          <w:rFonts w:ascii="Times New Roman" w:hAnsi="Times New Roman" w:cs="Times New Roman"/>
        </w:rPr>
        <w:t xml:space="preserve">Werkt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ook in de omgekeerde richting en worden ook resultatieve clusters beïnvloed door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w:t>
      </w:r>
    </w:p>
    <w:p w14:paraId="25AC2624" w14:textId="77777777" w:rsidR="00284A28" w:rsidRPr="00284A28" w:rsidRDefault="00284A28" w:rsidP="00076273">
      <w:pPr>
        <w:pStyle w:val="Lijstalinea"/>
        <w:numPr>
          <w:ilvl w:val="0"/>
          <w:numId w:val="1"/>
        </w:numPr>
        <w:jc w:val="both"/>
        <w:rPr>
          <w:rFonts w:ascii="Times New Roman" w:hAnsi="Times New Roman" w:cs="Times New Roman"/>
        </w:rPr>
      </w:pPr>
      <w:r w:rsidRPr="00284A28">
        <w:rPr>
          <w:rFonts w:ascii="Times New Roman" w:hAnsi="Times New Roman" w:cs="Times New Roman"/>
        </w:rPr>
        <w:t xml:space="preserve">Worden de effecten van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in (i) en (ii) best verklaard als het gevolg van “</w:t>
      </w:r>
      <w:proofErr w:type="spellStart"/>
      <w:r w:rsidRPr="00284A28">
        <w:rPr>
          <w:rFonts w:ascii="Times New Roman" w:hAnsi="Times New Roman" w:cs="Times New Roman"/>
        </w:rPr>
        <w:t>exemplar</w:t>
      </w:r>
      <w:proofErr w:type="spellEnd"/>
      <w:r w:rsidRPr="00284A28">
        <w:rPr>
          <w:rFonts w:ascii="Times New Roman" w:hAnsi="Times New Roman" w:cs="Times New Roman"/>
        </w:rPr>
        <w:t xml:space="preserve"> </w:t>
      </w:r>
      <w:proofErr w:type="spellStart"/>
      <w:r w:rsidRPr="00284A28">
        <w:rPr>
          <w:rFonts w:ascii="Times New Roman" w:hAnsi="Times New Roman" w:cs="Times New Roman"/>
        </w:rPr>
        <w:t>chunking</w:t>
      </w:r>
      <w:proofErr w:type="spellEnd"/>
      <w:r w:rsidRPr="00284A28">
        <w:rPr>
          <w:rFonts w:ascii="Times New Roman" w:hAnsi="Times New Roman" w:cs="Times New Roman"/>
        </w:rPr>
        <w:t xml:space="preserve">” (eerstegraads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 of van abstractere horizontale links (tweedegraads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w:t>
      </w:r>
    </w:p>
    <w:p w14:paraId="58400A38" w14:textId="77777777" w:rsidR="00284A28" w:rsidRPr="00284A28" w:rsidRDefault="00284A28" w:rsidP="00076273">
      <w:pPr>
        <w:pStyle w:val="Lijstalinea"/>
        <w:numPr>
          <w:ilvl w:val="0"/>
          <w:numId w:val="1"/>
        </w:numPr>
        <w:jc w:val="both"/>
        <w:rPr>
          <w:rFonts w:ascii="Times New Roman" w:hAnsi="Times New Roman" w:cs="Times New Roman"/>
        </w:rPr>
      </w:pPr>
      <w:r w:rsidRPr="00284A28">
        <w:rPr>
          <w:rFonts w:ascii="Times New Roman" w:hAnsi="Times New Roman" w:cs="Times New Roman"/>
        </w:rPr>
        <w:t xml:space="preserve">Is er sprake van interactie tussen horizontale links enerzijds en lexicale links anderzijds bij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w:t>
      </w:r>
    </w:p>
    <w:p w14:paraId="3E2BDC3F" w14:textId="77777777" w:rsidR="00284A28" w:rsidRPr="00284A28" w:rsidRDefault="00284A28" w:rsidP="00076273">
      <w:pPr>
        <w:jc w:val="both"/>
        <w:rPr>
          <w:rFonts w:ascii="Times New Roman" w:hAnsi="Times New Roman" w:cs="Times New Roman"/>
        </w:rPr>
      </w:pPr>
      <w:r w:rsidRPr="00284A28">
        <w:rPr>
          <w:rFonts w:ascii="Times New Roman" w:hAnsi="Times New Roman" w:cs="Times New Roman"/>
        </w:rPr>
        <w:t xml:space="preserve">Bij het beantwoorden van deze vragen maken we een onderscheid tussen het Belgisch-Nederlands en het Nederlands-Nederlands, waar de horizontale links tussen de </w:t>
      </w:r>
      <w:r w:rsidRPr="00284A28">
        <w:rPr>
          <w:rFonts w:ascii="Times New Roman" w:hAnsi="Times New Roman" w:cs="Times New Roman"/>
          <w:i/>
          <w:iCs/>
        </w:rPr>
        <w:t>krijgen</w:t>
      </w:r>
      <w:r w:rsidRPr="00284A28">
        <w:rPr>
          <w:rFonts w:ascii="Times New Roman" w:hAnsi="Times New Roman" w:cs="Times New Roman"/>
        </w:rPr>
        <w:t xml:space="preserve">-constructies anders georganiseerd zijn door de (subtiele) verschillen tussen de beide constructies. Dit laat ons toe om na te gaan of verschillende connecties tussen </w:t>
      </w:r>
      <w:proofErr w:type="spellStart"/>
      <w:r w:rsidRPr="00284A28">
        <w:rPr>
          <w:rFonts w:ascii="Times New Roman" w:hAnsi="Times New Roman" w:cs="Times New Roman"/>
        </w:rPr>
        <w:t>homostructies</w:t>
      </w:r>
      <w:proofErr w:type="spellEnd"/>
      <w:r w:rsidRPr="00284A28">
        <w:rPr>
          <w:rFonts w:ascii="Times New Roman" w:hAnsi="Times New Roman" w:cs="Times New Roman"/>
        </w:rPr>
        <w:t xml:space="preserve"> resulteren in verschillende vormen van </w:t>
      </w:r>
      <w:proofErr w:type="spellStart"/>
      <w:r w:rsidRPr="00284A28">
        <w:rPr>
          <w:rFonts w:ascii="Times New Roman" w:hAnsi="Times New Roman" w:cs="Times New Roman"/>
        </w:rPr>
        <w:t>constructionele</w:t>
      </w:r>
      <w:proofErr w:type="spellEnd"/>
      <w:r w:rsidRPr="00284A28">
        <w:rPr>
          <w:rFonts w:ascii="Times New Roman" w:hAnsi="Times New Roman" w:cs="Times New Roman"/>
        </w:rPr>
        <w:t xml:space="preserve"> contaminatie.</w:t>
      </w:r>
    </w:p>
    <w:p w14:paraId="1B1CCF02" w14:textId="77777777" w:rsidR="00284A28" w:rsidRPr="00284A28" w:rsidRDefault="00284A28" w:rsidP="00284A28">
      <w:pPr>
        <w:ind w:firstLine="708"/>
        <w:rPr>
          <w:rFonts w:ascii="Times New Roman" w:hAnsi="Times New Roman" w:cs="Times New Roman"/>
        </w:rPr>
      </w:pPr>
    </w:p>
    <w:p w14:paraId="2CA6878B" w14:textId="77777777" w:rsidR="00B01E8A" w:rsidRPr="00B01E8A" w:rsidRDefault="00B01E8A" w:rsidP="00B01E8A">
      <w:pPr>
        <w:rPr>
          <w:rFonts w:ascii="Times New Roman" w:hAnsi="Times New Roman" w:cs="Times New Roman"/>
          <w:b/>
          <w:sz w:val="24"/>
          <w:lang w:val="en-US"/>
        </w:rPr>
      </w:pPr>
      <w:proofErr w:type="spellStart"/>
      <w:r w:rsidRPr="00B01E8A">
        <w:rPr>
          <w:rFonts w:ascii="Times New Roman" w:hAnsi="Times New Roman" w:cs="Times New Roman"/>
          <w:b/>
          <w:sz w:val="24"/>
          <w:lang w:val="en-US"/>
        </w:rPr>
        <w:t>Literatuur</w:t>
      </w:r>
      <w:r>
        <w:rPr>
          <w:rFonts w:ascii="Times New Roman" w:hAnsi="Times New Roman" w:cs="Times New Roman"/>
          <w:b/>
          <w:sz w:val="24"/>
          <w:lang w:val="en-US"/>
        </w:rPr>
        <w:t>lijst</w:t>
      </w:r>
      <w:proofErr w:type="spellEnd"/>
    </w:p>
    <w:p w14:paraId="124683AC" w14:textId="5A263CA1" w:rsidR="00284A28" w:rsidRPr="00284A28" w:rsidRDefault="00284A28" w:rsidP="00076273">
      <w:pPr>
        <w:pStyle w:val="Normaalweb"/>
        <w:spacing w:before="0" w:beforeAutospacing="0" w:after="0" w:afterAutospacing="0"/>
        <w:ind w:left="284" w:hanging="284"/>
        <w:jc w:val="both"/>
        <w:rPr>
          <w:iCs/>
          <w:sz w:val="22"/>
          <w:szCs w:val="22"/>
          <w:lang w:val="en-GB"/>
        </w:rPr>
      </w:pPr>
      <w:r w:rsidRPr="00284A28">
        <w:rPr>
          <w:iCs/>
          <w:sz w:val="22"/>
          <w:szCs w:val="22"/>
        </w:rPr>
        <w:t xml:space="preserve">Bloem, J., </w:t>
      </w:r>
      <w:proofErr w:type="spellStart"/>
      <w:r w:rsidRPr="00284A28">
        <w:rPr>
          <w:iCs/>
          <w:sz w:val="22"/>
          <w:szCs w:val="22"/>
        </w:rPr>
        <w:t>Versloot</w:t>
      </w:r>
      <w:proofErr w:type="spellEnd"/>
      <w:r w:rsidR="00076273" w:rsidRPr="00076273">
        <w:rPr>
          <w:iCs/>
          <w:sz w:val="22"/>
          <w:szCs w:val="22"/>
        </w:rPr>
        <w:t>, A.</w:t>
      </w:r>
      <w:r w:rsidR="00314F04">
        <w:rPr>
          <w:iCs/>
          <w:sz w:val="22"/>
          <w:szCs w:val="22"/>
        </w:rPr>
        <w:t>,</w:t>
      </w:r>
      <w:r w:rsidRPr="00284A28">
        <w:rPr>
          <w:iCs/>
          <w:sz w:val="22"/>
          <w:szCs w:val="22"/>
        </w:rPr>
        <w:t xml:space="preserve"> &amp; Weerman</w:t>
      </w:r>
      <w:r w:rsidR="00076273" w:rsidRPr="00076273">
        <w:rPr>
          <w:iCs/>
          <w:sz w:val="22"/>
          <w:szCs w:val="22"/>
        </w:rPr>
        <w:t>, F.</w:t>
      </w:r>
      <w:r w:rsidRPr="00284A28">
        <w:rPr>
          <w:iCs/>
          <w:sz w:val="22"/>
          <w:szCs w:val="22"/>
        </w:rPr>
        <w:t xml:space="preserve"> (2014). </w:t>
      </w:r>
      <w:r w:rsidRPr="00284A28">
        <w:rPr>
          <w:iCs/>
          <w:sz w:val="22"/>
          <w:szCs w:val="22"/>
          <w:lang w:val="en-GB"/>
        </w:rPr>
        <w:t xml:space="preserve">Applying automatically parsed corpora to the study of language variation. In: </w:t>
      </w:r>
      <w:proofErr w:type="spellStart"/>
      <w:r w:rsidRPr="00284A28">
        <w:rPr>
          <w:iCs/>
          <w:sz w:val="22"/>
          <w:szCs w:val="22"/>
          <w:lang w:val="en-GB"/>
        </w:rPr>
        <w:t>Hajic</w:t>
      </w:r>
      <w:proofErr w:type="spellEnd"/>
      <w:r w:rsidR="00076273">
        <w:rPr>
          <w:iCs/>
          <w:sz w:val="22"/>
          <w:szCs w:val="22"/>
          <w:lang w:val="en-GB"/>
        </w:rPr>
        <w:t>, J.</w:t>
      </w:r>
      <w:r w:rsidRPr="00284A28">
        <w:rPr>
          <w:iCs/>
          <w:sz w:val="22"/>
          <w:szCs w:val="22"/>
          <w:lang w:val="en-GB"/>
        </w:rPr>
        <w:t xml:space="preserve"> &amp; </w:t>
      </w:r>
      <w:proofErr w:type="spellStart"/>
      <w:r w:rsidRPr="00284A28">
        <w:rPr>
          <w:iCs/>
          <w:sz w:val="22"/>
          <w:szCs w:val="22"/>
          <w:lang w:val="en-GB"/>
        </w:rPr>
        <w:t>Tsujii</w:t>
      </w:r>
      <w:proofErr w:type="spellEnd"/>
      <w:r w:rsidR="00076273">
        <w:rPr>
          <w:iCs/>
          <w:sz w:val="22"/>
          <w:szCs w:val="22"/>
          <w:lang w:val="en-GB"/>
        </w:rPr>
        <w:t>, J.</w:t>
      </w:r>
      <w:r w:rsidRPr="00284A28">
        <w:rPr>
          <w:iCs/>
          <w:sz w:val="22"/>
          <w:szCs w:val="22"/>
          <w:lang w:val="en-GB"/>
        </w:rPr>
        <w:t xml:space="preserve"> (</w:t>
      </w:r>
      <w:r w:rsidR="00076273">
        <w:rPr>
          <w:iCs/>
          <w:sz w:val="22"/>
          <w:szCs w:val="22"/>
          <w:lang w:val="en-GB"/>
        </w:rPr>
        <w:t>Ed</w:t>
      </w:r>
      <w:r w:rsidR="00314F04">
        <w:rPr>
          <w:iCs/>
          <w:sz w:val="22"/>
          <w:szCs w:val="22"/>
          <w:lang w:val="en-GB"/>
        </w:rPr>
        <w:t>s</w:t>
      </w:r>
      <w:r w:rsidRPr="00284A28">
        <w:rPr>
          <w:iCs/>
          <w:sz w:val="22"/>
          <w:szCs w:val="22"/>
          <w:lang w:val="en-GB"/>
        </w:rPr>
        <w:t xml:space="preserve">.), </w:t>
      </w:r>
      <w:r w:rsidRPr="00284A28">
        <w:rPr>
          <w:i/>
          <w:iCs/>
          <w:sz w:val="22"/>
          <w:szCs w:val="22"/>
          <w:lang w:val="en-GB"/>
        </w:rPr>
        <w:t>Proceedings of COLING 2014, the 25th International Conference on Computational Linguistics: Technical Papers</w:t>
      </w:r>
      <w:r w:rsidR="00076273">
        <w:rPr>
          <w:iCs/>
          <w:sz w:val="22"/>
          <w:szCs w:val="22"/>
          <w:lang w:val="en-GB"/>
        </w:rPr>
        <w:t>, (pp.</w:t>
      </w:r>
      <w:r w:rsidR="00314F04">
        <w:rPr>
          <w:iCs/>
          <w:sz w:val="22"/>
          <w:szCs w:val="22"/>
          <w:lang w:val="en-GB"/>
        </w:rPr>
        <w:t xml:space="preserve"> 1974-1984).</w:t>
      </w:r>
      <w:r w:rsidRPr="00284A28">
        <w:rPr>
          <w:iCs/>
          <w:sz w:val="22"/>
          <w:szCs w:val="22"/>
          <w:lang w:val="en-GB"/>
        </w:rPr>
        <w:t xml:space="preserve"> Dublin: Dublin City University and Association for Computational Linguistics.</w:t>
      </w:r>
    </w:p>
    <w:p w14:paraId="3636092B" w14:textId="2064AC2A" w:rsidR="00284A28" w:rsidRPr="00284A28" w:rsidRDefault="00284A28" w:rsidP="00076273">
      <w:pPr>
        <w:pStyle w:val="Normaalweb"/>
        <w:spacing w:before="0" w:beforeAutospacing="0" w:after="0" w:afterAutospacing="0"/>
        <w:ind w:left="284" w:hanging="284"/>
        <w:jc w:val="both"/>
        <w:rPr>
          <w:sz w:val="22"/>
          <w:szCs w:val="22"/>
          <w:lang w:val="en-GB"/>
        </w:rPr>
      </w:pPr>
      <w:proofErr w:type="spellStart"/>
      <w:r w:rsidRPr="00284A28">
        <w:rPr>
          <w:sz w:val="22"/>
          <w:szCs w:val="22"/>
          <w:lang w:val="en-GB"/>
        </w:rPr>
        <w:t>Bloem</w:t>
      </w:r>
      <w:proofErr w:type="spellEnd"/>
      <w:r w:rsidRPr="00284A28">
        <w:rPr>
          <w:sz w:val="22"/>
          <w:szCs w:val="22"/>
          <w:lang w:val="en-GB"/>
        </w:rPr>
        <w:t xml:space="preserve">, J., </w:t>
      </w:r>
      <w:proofErr w:type="spellStart"/>
      <w:r w:rsidRPr="00284A28">
        <w:rPr>
          <w:sz w:val="22"/>
          <w:szCs w:val="22"/>
          <w:lang w:val="en-GB"/>
        </w:rPr>
        <w:t>Versloot</w:t>
      </w:r>
      <w:proofErr w:type="spellEnd"/>
      <w:r w:rsidR="00314F04">
        <w:rPr>
          <w:sz w:val="22"/>
          <w:szCs w:val="22"/>
          <w:lang w:val="en-GB"/>
        </w:rPr>
        <w:t>, A.,</w:t>
      </w:r>
      <w:r w:rsidRPr="00284A28">
        <w:rPr>
          <w:sz w:val="22"/>
          <w:szCs w:val="22"/>
          <w:lang w:val="en-GB"/>
        </w:rPr>
        <w:t xml:space="preserve"> &amp; </w:t>
      </w:r>
      <w:proofErr w:type="spellStart"/>
      <w:r w:rsidRPr="00284A28">
        <w:rPr>
          <w:sz w:val="22"/>
          <w:szCs w:val="22"/>
          <w:lang w:val="en-GB"/>
        </w:rPr>
        <w:t>Weerman</w:t>
      </w:r>
      <w:proofErr w:type="spellEnd"/>
      <w:r w:rsidR="00314F04">
        <w:rPr>
          <w:sz w:val="22"/>
          <w:szCs w:val="22"/>
          <w:lang w:val="en-GB"/>
        </w:rPr>
        <w:t>, F.</w:t>
      </w:r>
      <w:r w:rsidRPr="00284A28">
        <w:rPr>
          <w:sz w:val="22"/>
          <w:szCs w:val="22"/>
          <w:lang w:val="en-GB"/>
        </w:rPr>
        <w:t xml:space="preserve"> (2017). Verbal cluster order and processing complexity. </w:t>
      </w:r>
      <w:r w:rsidRPr="00284A28">
        <w:rPr>
          <w:i/>
          <w:sz w:val="22"/>
          <w:szCs w:val="22"/>
          <w:lang w:val="en-GB"/>
        </w:rPr>
        <w:t>Language Sciences</w:t>
      </w:r>
      <w:r w:rsidRPr="00284A28">
        <w:rPr>
          <w:sz w:val="22"/>
          <w:szCs w:val="22"/>
          <w:lang w:val="en-GB"/>
        </w:rPr>
        <w:t xml:space="preserve"> </w:t>
      </w:r>
      <w:r w:rsidRPr="00284A28">
        <w:rPr>
          <w:i/>
          <w:iCs/>
          <w:sz w:val="22"/>
          <w:szCs w:val="22"/>
          <w:lang w:val="en-GB"/>
        </w:rPr>
        <w:t>60</w:t>
      </w:r>
      <w:r w:rsidRPr="00284A28">
        <w:rPr>
          <w:sz w:val="22"/>
          <w:szCs w:val="22"/>
          <w:lang w:val="en-GB"/>
        </w:rPr>
        <w:t>, 94-119.</w:t>
      </w:r>
    </w:p>
    <w:p w14:paraId="520A8C7D" w14:textId="7DC3ECEC" w:rsidR="00284A28" w:rsidRPr="00284A28" w:rsidRDefault="00284A28" w:rsidP="00076273">
      <w:pPr>
        <w:pStyle w:val="Normaalweb"/>
        <w:spacing w:before="0" w:beforeAutospacing="0" w:after="0" w:afterAutospacing="0"/>
        <w:ind w:left="284" w:hanging="284"/>
        <w:jc w:val="both"/>
        <w:rPr>
          <w:sz w:val="22"/>
          <w:szCs w:val="22"/>
          <w:lang w:val="nl-NL"/>
        </w:rPr>
      </w:pPr>
      <w:proofErr w:type="spellStart"/>
      <w:r w:rsidRPr="00284A28">
        <w:rPr>
          <w:sz w:val="22"/>
          <w:szCs w:val="22"/>
          <w:lang w:val="nl-NL"/>
        </w:rPr>
        <w:t>Colleman</w:t>
      </w:r>
      <w:proofErr w:type="spellEnd"/>
      <w:r w:rsidRPr="00284A28">
        <w:rPr>
          <w:sz w:val="22"/>
          <w:szCs w:val="22"/>
          <w:lang w:val="nl-NL"/>
        </w:rPr>
        <w:t>, T. &amp; Rens</w:t>
      </w:r>
      <w:r w:rsidR="00314F04">
        <w:rPr>
          <w:sz w:val="22"/>
          <w:szCs w:val="22"/>
          <w:lang w:val="nl-NL"/>
        </w:rPr>
        <w:t>, D.</w:t>
      </w:r>
      <w:r w:rsidRPr="00284A28">
        <w:rPr>
          <w:sz w:val="22"/>
          <w:szCs w:val="22"/>
          <w:lang w:val="nl-NL"/>
        </w:rPr>
        <w:t xml:space="preserve"> (2016). Het krijgen-passief en de werkwoordelijke eindgroep: Een diachrone voorstudie op basis van </w:t>
      </w:r>
      <w:proofErr w:type="spellStart"/>
      <w:r w:rsidRPr="00284A28">
        <w:rPr>
          <w:sz w:val="22"/>
          <w:szCs w:val="22"/>
          <w:lang w:val="nl-NL"/>
        </w:rPr>
        <w:t>Delpher</w:t>
      </w:r>
      <w:proofErr w:type="spellEnd"/>
      <w:r w:rsidRPr="00284A28">
        <w:rPr>
          <w:sz w:val="22"/>
          <w:szCs w:val="22"/>
          <w:lang w:val="nl-NL"/>
        </w:rPr>
        <w:t xml:space="preserve">. </w:t>
      </w:r>
      <w:r w:rsidRPr="00284A28">
        <w:rPr>
          <w:i/>
          <w:sz w:val="22"/>
          <w:szCs w:val="22"/>
          <w:lang w:val="nl-NL"/>
        </w:rPr>
        <w:t>Studies van de BKL</w:t>
      </w:r>
      <w:r w:rsidRPr="00284A28">
        <w:rPr>
          <w:sz w:val="22"/>
          <w:szCs w:val="22"/>
          <w:lang w:val="nl-NL"/>
        </w:rPr>
        <w:t xml:space="preserve"> </w:t>
      </w:r>
      <w:r w:rsidRPr="00284A28">
        <w:rPr>
          <w:i/>
          <w:iCs/>
          <w:sz w:val="22"/>
          <w:szCs w:val="22"/>
          <w:lang w:val="nl-NL"/>
        </w:rPr>
        <w:t>10</w:t>
      </w:r>
      <w:r w:rsidRPr="00284A28">
        <w:rPr>
          <w:sz w:val="22"/>
          <w:szCs w:val="22"/>
          <w:lang w:val="nl-NL"/>
        </w:rPr>
        <w:t xml:space="preserve">. </w:t>
      </w:r>
    </w:p>
    <w:p w14:paraId="79BC7764" w14:textId="77777777" w:rsidR="00284A28" w:rsidRPr="00284A28" w:rsidRDefault="00284A28" w:rsidP="00076273">
      <w:pPr>
        <w:pStyle w:val="Normaalweb"/>
        <w:spacing w:before="0" w:beforeAutospacing="0" w:after="0" w:afterAutospacing="0"/>
        <w:ind w:left="284" w:hanging="284"/>
        <w:jc w:val="both"/>
        <w:rPr>
          <w:sz w:val="22"/>
          <w:szCs w:val="22"/>
          <w:lang w:val="en-GB"/>
        </w:rPr>
      </w:pPr>
      <w:r w:rsidRPr="00284A28">
        <w:rPr>
          <w:sz w:val="22"/>
          <w:szCs w:val="22"/>
        </w:rPr>
        <w:t xml:space="preserve">De Sutter, G. (2007). Naar een </w:t>
      </w:r>
      <w:proofErr w:type="spellStart"/>
      <w:r w:rsidRPr="00284A28">
        <w:rPr>
          <w:sz w:val="22"/>
          <w:szCs w:val="22"/>
        </w:rPr>
        <w:t>corpusgebaseerde</w:t>
      </w:r>
      <w:proofErr w:type="spellEnd"/>
      <w:r w:rsidRPr="00284A28">
        <w:rPr>
          <w:sz w:val="22"/>
          <w:szCs w:val="22"/>
        </w:rPr>
        <w:t xml:space="preserve">, cognitief-functionele verklaring van de woordvolgordevariatie in tweeledige werkwoordelijke eindgroepen. </w:t>
      </w:r>
      <w:proofErr w:type="spellStart"/>
      <w:r w:rsidRPr="00284A28">
        <w:rPr>
          <w:i/>
          <w:sz w:val="22"/>
          <w:szCs w:val="22"/>
          <w:lang w:val="en-GB"/>
        </w:rPr>
        <w:t>Nederlandse</w:t>
      </w:r>
      <w:proofErr w:type="spellEnd"/>
      <w:r w:rsidRPr="00284A28">
        <w:rPr>
          <w:i/>
          <w:sz w:val="22"/>
          <w:szCs w:val="22"/>
          <w:lang w:val="en-GB"/>
        </w:rPr>
        <w:t xml:space="preserve"> </w:t>
      </w:r>
      <w:proofErr w:type="spellStart"/>
      <w:r w:rsidRPr="00284A28">
        <w:rPr>
          <w:i/>
          <w:sz w:val="22"/>
          <w:szCs w:val="22"/>
          <w:lang w:val="en-GB"/>
        </w:rPr>
        <w:t>Taalkunde</w:t>
      </w:r>
      <w:proofErr w:type="spellEnd"/>
      <w:r w:rsidRPr="00284A28">
        <w:rPr>
          <w:sz w:val="22"/>
          <w:szCs w:val="22"/>
          <w:lang w:val="en-GB"/>
        </w:rPr>
        <w:t xml:space="preserve"> </w:t>
      </w:r>
      <w:r w:rsidRPr="00284A28">
        <w:rPr>
          <w:i/>
          <w:iCs/>
          <w:sz w:val="22"/>
          <w:szCs w:val="22"/>
          <w:lang w:val="en-GB"/>
        </w:rPr>
        <w:t>12</w:t>
      </w:r>
      <w:r w:rsidRPr="00284A28">
        <w:rPr>
          <w:sz w:val="22"/>
          <w:szCs w:val="22"/>
          <w:lang w:val="en-GB"/>
        </w:rPr>
        <w:t>, 302-330.</w:t>
      </w:r>
    </w:p>
    <w:p w14:paraId="4E3D2B51" w14:textId="20054C13" w:rsidR="00284A28" w:rsidRPr="00284A28" w:rsidRDefault="00284A28" w:rsidP="00076273">
      <w:pPr>
        <w:pStyle w:val="Normaalweb"/>
        <w:spacing w:before="0" w:beforeAutospacing="0" w:after="0" w:afterAutospacing="0"/>
        <w:ind w:left="284" w:hanging="284"/>
        <w:jc w:val="both"/>
        <w:rPr>
          <w:sz w:val="22"/>
          <w:szCs w:val="22"/>
          <w:lang w:val="nl-NL"/>
        </w:rPr>
      </w:pPr>
      <w:proofErr w:type="spellStart"/>
      <w:r w:rsidRPr="00284A28">
        <w:rPr>
          <w:sz w:val="22"/>
          <w:szCs w:val="22"/>
          <w:lang w:val="nl-NL"/>
        </w:rPr>
        <w:t>Delaby</w:t>
      </w:r>
      <w:proofErr w:type="spellEnd"/>
      <w:r w:rsidRPr="00284A28">
        <w:rPr>
          <w:sz w:val="22"/>
          <w:szCs w:val="22"/>
          <w:lang w:val="nl-NL"/>
        </w:rPr>
        <w:t>, G.</w:t>
      </w:r>
      <w:r w:rsidR="00314F04">
        <w:rPr>
          <w:sz w:val="22"/>
          <w:szCs w:val="22"/>
          <w:lang w:val="nl-NL"/>
        </w:rPr>
        <w:t>,</w:t>
      </w:r>
      <w:r w:rsidRPr="00284A28">
        <w:rPr>
          <w:sz w:val="22"/>
          <w:szCs w:val="22"/>
          <w:lang w:val="nl-NL"/>
        </w:rPr>
        <w:t xml:space="preserve"> &amp; </w:t>
      </w:r>
      <w:proofErr w:type="spellStart"/>
      <w:r w:rsidRPr="00284A28">
        <w:rPr>
          <w:sz w:val="22"/>
          <w:szCs w:val="22"/>
          <w:lang w:val="nl-NL"/>
        </w:rPr>
        <w:t>Colleman</w:t>
      </w:r>
      <w:proofErr w:type="spellEnd"/>
      <w:r w:rsidR="00314F04">
        <w:rPr>
          <w:sz w:val="22"/>
          <w:szCs w:val="22"/>
          <w:lang w:val="nl-NL"/>
        </w:rPr>
        <w:t>, T.</w:t>
      </w:r>
      <w:r w:rsidRPr="00284A28">
        <w:rPr>
          <w:sz w:val="22"/>
          <w:szCs w:val="22"/>
          <w:lang w:val="nl-NL"/>
        </w:rPr>
        <w:t xml:space="preserve"> (te verschijnen). Volgordevariatie in groepen met receptief krijgen + voltooid deelwoord in de Nederlands Nederlandse krantentaal. </w:t>
      </w:r>
      <w:r w:rsidRPr="00284A28">
        <w:rPr>
          <w:i/>
          <w:sz w:val="22"/>
          <w:szCs w:val="22"/>
          <w:lang w:val="nl-NL"/>
        </w:rPr>
        <w:t>Nederlandse Taalkunde</w:t>
      </w:r>
      <w:r w:rsidRPr="00284A28">
        <w:rPr>
          <w:sz w:val="22"/>
          <w:szCs w:val="22"/>
          <w:lang w:val="nl-NL"/>
        </w:rPr>
        <w:t xml:space="preserve">. </w:t>
      </w:r>
    </w:p>
    <w:p w14:paraId="1BB3A329" w14:textId="6878969E" w:rsidR="00284A28" w:rsidRPr="00284A28" w:rsidRDefault="00284A28" w:rsidP="00076273">
      <w:pPr>
        <w:pStyle w:val="Normaalweb"/>
        <w:spacing w:before="0" w:beforeAutospacing="0" w:after="0" w:afterAutospacing="0"/>
        <w:ind w:left="284" w:hanging="284"/>
        <w:jc w:val="both"/>
        <w:rPr>
          <w:sz w:val="22"/>
          <w:szCs w:val="22"/>
          <w:lang w:val="nl-NL"/>
        </w:rPr>
      </w:pPr>
      <w:proofErr w:type="spellStart"/>
      <w:r w:rsidRPr="00284A28">
        <w:rPr>
          <w:sz w:val="22"/>
          <w:szCs w:val="22"/>
          <w:lang w:val="nl-NL"/>
        </w:rPr>
        <w:t>Diessel</w:t>
      </w:r>
      <w:proofErr w:type="spellEnd"/>
      <w:r w:rsidRPr="00284A28">
        <w:rPr>
          <w:sz w:val="22"/>
          <w:szCs w:val="22"/>
          <w:lang w:val="nl-NL"/>
        </w:rPr>
        <w:t xml:space="preserve">, H. (2015). </w:t>
      </w:r>
      <w:proofErr w:type="spellStart"/>
      <w:r w:rsidRPr="00284A28">
        <w:rPr>
          <w:sz w:val="22"/>
          <w:szCs w:val="22"/>
          <w:lang w:val="nl-NL"/>
        </w:rPr>
        <w:t>Usage-based</w:t>
      </w:r>
      <w:proofErr w:type="spellEnd"/>
      <w:r w:rsidRPr="00284A28">
        <w:rPr>
          <w:sz w:val="22"/>
          <w:szCs w:val="22"/>
          <w:lang w:val="nl-NL"/>
        </w:rPr>
        <w:t xml:space="preserve"> </w:t>
      </w:r>
      <w:proofErr w:type="spellStart"/>
      <w:r w:rsidRPr="00284A28">
        <w:rPr>
          <w:sz w:val="22"/>
          <w:szCs w:val="22"/>
          <w:lang w:val="nl-NL"/>
        </w:rPr>
        <w:t>construction</w:t>
      </w:r>
      <w:proofErr w:type="spellEnd"/>
      <w:r w:rsidRPr="00284A28">
        <w:rPr>
          <w:sz w:val="22"/>
          <w:szCs w:val="22"/>
          <w:lang w:val="nl-NL"/>
        </w:rPr>
        <w:t xml:space="preserve"> </w:t>
      </w:r>
      <w:proofErr w:type="spellStart"/>
      <w:r w:rsidRPr="00284A28">
        <w:rPr>
          <w:sz w:val="22"/>
          <w:szCs w:val="22"/>
          <w:lang w:val="nl-NL"/>
        </w:rPr>
        <w:t>grammar</w:t>
      </w:r>
      <w:proofErr w:type="spellEnd"/>
      <w:r w:rsidRPr="00284A28">
        <w:rPr>
          <w:sz w:val="22"/>
          <w:szCs w:val="22"/>
          <w:lang w:val="nl-NL"/>
        </w:rPr>
        <w:t xml:space="preserve">. In: </w:t>
      </w:r>
      <w:proofErr w:type="spellStart"/>
      <w:r w:rsidRPr="00284A28">
        <w:rPr>
          <w:sz w:val="22"/>
          <w:szCs w:val="22"/>
          <w:lang w:val="nl-NL"/>
        </w:rPr>
        <w:t>Dąbrowska</w:t>
      </w:r>
      <w:proofErr w:type="spellEnd"/>
      <w:r w:rsidR="00314F04">
        <w:rPr>
          <w:sz w:val="22"/>
          <w:szCs w:val="22"/>
          <w:lang w:val="nl-NL"/>
        </w:rPr>
        <w:t>, E.,</w:t>
      </w:r>
      <w:r w:rsidRPr="00284A28">
        <w:rPr>
          <w:sz w:val="22"/>
          <w:szCs w:val="22"/>
          <w:lang w:val="nl-NL"/>
        </w:rPr>
        <w:t xml:space="preserve"> &amp; </w:t>
      </w:r>
      <w:proofErr w:type="spellStart"/>
      <w:r w:rsidRPr="00284A28">
        <w:rPr>
          <w:sz w:val="22"/>
          <w:szCs w:val="22"/>
          <w:lang w:val="nl-NL"/>
        </w:rPr>
        <w:t>Divjak</w:t>
      </w:r>
      <w:proofErr w:type="spellEnd"/>
      <w:r w:rsidR="00314F04">
        <w:rPr>
          <w:sz w:val="22"/>
          <w:szCs w:val="22"/>
          <w:lang w:val="nl-NL"/>
        </w:rPr>
        <w:t>, D.</w:t>
      </w:r>
      <w:r w:rsidRPr="00284A28">
        <w:rPr>
          <w:sz w:val="22"/>
          <w:szCs w:val="22"/>
          <w:lang w:val="nl-NL"/>
        </w:rPr>
        <w:t xml:space="preserve"> (Eds.), </w:t>
      </w:r>
      <w:proofErr w:type="spellStart"/>
      <w:r w:rsidRPr="00284A28">
        <w:rPr>
          <w:i/>
          <w:iCs/>
          <w:sz w:val="22"/>
          <w:szCs w:val="22"/>
          <w:lang w:val="nl-NL"/>
        </w:rPr>
        <w:t>Handbook</w:t>
      </w:r>
      <w:proofErr w:type="spellEnd"/>
      <w:r w:rsidRPr="00284A28">
        <w:rPr>
          <w:i/>
          <w:iCs/>
          <w:sz w:val="22"/>
          <w:szCs w:val="22"/>
          <w:lang w:val="nl-NL"/>
        </w:rPr>
        <w:t xml:space="preserve"> of </w:t>
      </w:r>
      <w:proofErr w:type="spellStart"/>
      <w:r w:rsidRPr="00284A28">
        <w:rPr>
          <w:i/>
          <w:iCs/>
          <w:sz w:val="22"/>
          <w:szCs w:val="22"/>
          <w:lang w:val="nl-NL"/>
        </w:rPr>
        <w:t>cognitive</w:t>
      </w:r>
      <w:proofErr w:type="spellEnd"/>
      <w:r w:rsidRPr="00284A28">
        <w:rPr>
          <w:i/>
          <w:iCs/>
          <w:sz w:val="22"/>
          <w:szCs w:val="22"/>
          <w:lang w:val="nl-NL"/>
        </w:rPr>
        <w:t xml:space="preserve"> </w:t>
      </w:r>
      <w:proofErr w:type="spellStart"/>
      <w:r w:rsidRPr="00284A28">
        <w:rPr>
          <w:i/>
          <w:iCs/>
          <w:sz w:val="22"/>
          <w:szCs w:val="22"/>
          <w:lang w:val="nl-NL"/>
        </w:rPr>
        <w:t>linguistics</w:t>
      </w:r>
      <w:proofErr w:type="spellEnd"/>
      <w:r w:rsidR="00314F04">
        <w:rPr>
          <w:sz w:val="22"/>
          <w:szCs w:val="22"/>
          <w:lang w:val="nl-NL"/>
        </w:rPr>
        <w:t>, (pp. 295-321).</w:t>
      </w:r>
      <w:r w:rsidRPr="00284A28">
        <w:rPr>
          <w:i/>
          <w:iCs/>
          <w:sz w:val="22"/>
          <w:szCs w:val="22"/>
          <w:lang w:val="nl-NL"/>
        </w:rPr>
        <w:t xml:space="preserve"> </w:t>
      </w:r>
      <w:r w:rsidRPr="00284A28">
        <w:rPr>
          <w:sz w:val="22"/>
          <w:szCs w:val="22"/>
          <w:lang w:val="nl-NL"/>
        </w:rPr>
        <w:t xml:space="preserve">Berlin: </w:t>
      </w:r>
      <w:proofErr w:type="spellStart"/>
      <w:r w:rsidRPr="00284A28">
        <w:rPr>
          <w:sz w:val="22"/>
          <w:szCs w:val="22"/>
          <w:lang w:val="nl-NL"/>
        </w:rPr>
        <w:t>Mouton</w:t>
      </w:r>
      <w:proofErr w:type="spellEnd"/>
      <w:r w:rsidRPr="00284A28">
        <w:rPr>
          <w:sz w:val="22"/>
          <w:szCs w:val="22"/>
          <w:lang w:val="nl-NL"/>
        </w:rPr>
        <w:t xml:space="preserve"> de Gruyter. </w:t>
      </w:r>
    </w:p>
    <w:p w14:paraId="5587227A" w14:textId="77777777" w:rsidR="00284A28" w:rsidRPr="00284A28" w:rsidRDefault="00284A28" w:rsidP="00076273">
      <w:pPr>
        <w:pStyle w:val="Normaalweb"/>
        <w:spacing w:before="0" w:beforeAutospacing="0" w:after="0" w:afterAutospacing="0"/>
        <w:ind w:left="284" w:hanging="284"/>
        <w:jc w:val="both"/>
        <w:rPr>
          <w:sz w:val="22"/>
          <w:szCs w:val="22"/>
          <w:lang w:val="en-US"/>
        </w:rPr>
      </w:pPr>
      <w:r w:rsidRPr="00284A28">
        <w:rPr>
          <w:sz w:val="22"/>
          <w:szCs w:val="22"/>
          <w:lang w:val="en-US"/>
        </w:rPr>
        <w:t xml:space="preserve">Goldberg, A. E. (1995). </w:t>
      </w:r>
      <w:r w:rsidRPr="00284A28">
        <w:rPr>
          <w:i/>
          <w:sz w:val="22"/>
          <w:szCs w:val="22"/>
          <w:lang w:val="en-US"/>
        </w:rPr>
        <w:t>Constructions: A Construction Grammar approach to argument structure</w:t>
      </w:r>
      <w:r w:rsidRPr="00284A28">
        <w:rPr>
          <w:sz w:val="22"/>
          <w:szCs w:val="22"/>
          <w:lang w:val="en-US"/>
        </w:rPr>
        <w:t xml:space="preserve">. Chicago: University of Chicago Press. </w:t>
      </w:r>
    </w:p>
    <w:p w14:paraId="3C428035" w14:textId="2BB6EDB4" w:rsidR="00284A28" w:rsidRPr="00284A28" w:rsidRDefault="00284A28" w:rsidP="00076273">
      <w:pPr>
        <w:pStyle w:val="Normaalweb"/>
        <w:spacing w:before="0" w:beforeAutospacing="0" w:after="0" w:afterAutospacing="0"/>
        <w:ind w:left="284" w:hanging="284"/>
        <w:jc w:val="both"/>
        <w:rPr>
          <w:sz w:val="22"/>
          <w:szCs w:val="22"/>
          <w:lang w:val="en-GB"/>
        </w:rPr>
      </w:pPr>
      <w:proofErr w:type="spellStart"/>
      <w:r w:rsidRPr="00284A28">
        <w:rPr>
          <w:bCs/>
          <w:iCs/>
          <w:sz w:val="22"/>
          <w:szCs w:val="22"/>
          <w:lang w:val="en-GB"/>
        </w:rPr>
        <w:t>Oostdijk</w:t>
      </w:r>
      <w:proofErr w:type="spellEnd"/>
      <w:r w:rsidRPr="00284A28">
        <w:rPr>
          <w:bCs/>
          <w:iCs/>
          <w:sz w:val="22"/>
          <w:szCs w:val="22"/>
          <w:lang w:val="en-GB"/>
        </w:rPr>
        <w:t xml:space="preserve">, N., </w:t>
      </w:r>
      <w:proofErr w:type="spellStart"/>
      <w:r w:rsidRPr="00284A28">
        <w:rPr>
          <w:bCs/>
          <w:iCs/>
          <w:sz w:val="22"/>
          <w:szCs w:val="22"/>
          <w:lang w:val="en-GB"/>
        </w:rPr>
        <w:t>Reynaert</w:t>
      </w:r>
      <w:proofErr w:type="spellEnd"/>
      <w:r w:rsidR="00314F04">
        <w:rPr>
          <w:bCs/>
          <w:iCs/>
          <w:sz w:val="22"/>
          <w:szCs w:val="22"/>
          <w:lang w:val="en-GB"/>
        </w:rPr>
        <w:t>, M.</w:t>
      </w:r>
      <w:r w:rsidRPr="00284A28">
        <w:rPr>
          <w:bCs/>
          <w:iCs/>
          <w:sz w:val="22"/>
          <w:szCs w:val="22"/>
          <w:lang w:val="en-GB"/>
        </w:rPr>
        <w:t xml:space="preserve">, </w:t>
      </w:r>
      <w:proofErr w:type="spellStart"/>
      <w:r w:rsidRPr="00284A28">
        <w:rPr>
          <w:bCs/>
          <w:iCs/>
          <w:sz w:val="22"/>
          <w:szCs w:val="22"/>
          <w:lang w:val="en-GB"/>
        </w:rPr>
        <w:t>Hoste</w:t>
      </w:r>
      <w:proofErr w:type="spellEnd"/>
      <w:r w:rsidR="00314F04">
        <w:rPr>
          <w:bCs/>
          <w:iCs/>
          <w:sz w:val="22"/>
          <w:szCs w:val="22"/>
          <w:lang w:val="en-GB"/>
        </w:rPr>
        <w:t>, V.,</w:t>
      </w:r>
      <w:r w:rsidRPr="00284A28">
        <w:rPr>
          <w:bCs/>
          <w:iCs/>
          <w:sz w:val="22"/>
          <w:szCs w:val="22"/>
          <w:lang w:val="en-GB"/>
        </w:rPr>
        <w:t xml:space="preserve"> &amp; Schuurman</w:t>
      </w:r>
      <w:r w:rsidR="00314F04">
        <w:rPr>
          <w:bCs/>
          <w:iCs/>
          <w:sz w:val="22"/>
          <w:szCs w:val="22"/>
          <w:lang w:val="en-GB"/>
        </w:rPr>
        <w:t>, I.</w:t>
      </w:r>
      <w:r w:rsidRPr="00284A28">
        <w:rPr>
          <w:bCs/>
          <w:iCs/>
          <w:sz w:val="22"/>
          <w:szCs w:val="22"/>
          <w:lang w:val="en-GB"/>
        </w:rPr>
        <w:t xml:space="preserve"> (2013). The construction of a 500-million-word reference corpus of contemporary written Dutch. In: </w:t>
      </w:r>
      <w:proofErr w:type="spellStart"/>
      <w:r w:rsidRPr="00284A28">
        <w:rPr>
          <w:bCs/>
          <w:iCs/>
          <w:sz w:val="22"/>
          <w:szCs w:val="22"/>
          <w:lang w:val="en-GB"/>
        </w:rPr>
        <w:t>Spijns</w:t>
      </w:r>
      <w:proofErr w:type="spellEnd"/>
      <w:r w:rsidR="00314F04">
        <w:rPr>
          <w:bCs/>
          <w:iCs/>
          <w:sz w:val="22"/>
          <w:szCs w:val="22"/>
          <w:lang w:val="en-GB"/>
        </w:rPr>
        <w:t>, P.,</w:t>
      </w:r>
      <w:r w:rsidRPr="00284A28">
        <w:rPr>
          <w:bCs/>
          <w:iCs/>
          <w:sz w:val="22"/>
          <w:szCs w:val="22"/>
          <w:lang w:val="en-GB"/>
        </w:rPr>
        <w:t xml:space="preserve"> &amp; </w:t>
      </w:r>
      <w:proofErr w:type="spellStart"/>
      <w:r w:rsidRPr="00284A28">
        <w:rPr>
          <w:bCs/>
          <w:iCs/>
          <w:sz w:val="22"/>
          <w:szCs w:val="22"/>
          <w:lang w:val="en-GB"/>
        </w:rPr>
        <w:t>Odijk</w:t>
      </w:r>
      <w:proofErr w:type="spellEnd"/>
      <w:r w:rsidR="00314F04">
        <w:rPr>
          <w:bCs/>
          <w:iCs/>
          <w:sz w:val="22"/>
          <w:szCs w:val="22"/>
          <w:lang w:val="en-GB"/>
        </w:rPr>
        <w:t>, J.</w:t>
      </w:r>
      <w:r w:rsidRPr="00284A28">
        <w:rPr>
          <w:bCs/>
          <w:iCs/>
          <w:sz w:val="22"/>
          <w:szCs w:val="22"/>
          <w:lang w:val="en-GB"/>
        </w:rPr>
        <w:t xml:space="preserve"> (</w:t>
      </w:r>
      <w:r w:rsidR="00314F04">
        <w:rPr>
          <w:bCs/>
          <w:iCs/>
          <w:sz w:val="22"/>
          <w:szCs w:val="22"/>
          <w:lang w:val="en-GB"/>
        </w:rPr>
        <w:t>Eds</w:t>
      </w:r>
      <w:r w:rsidRPr="00284A28">
        <w:rPr>
          <w:bCs/>
          <w:iCs/>
          <w:sz w:val="22"/>
          <w:szCs w:val="22"/>
          <w:lang w:val="en-GB"/>
        </w:rPr>
        <w:t xml:space="preserve">.), </w:t>
      </w:r>
      <w:r w:rsidRPr="00284A28">
        <w:rPr>
          <w:bCs/>
          <w:i/>
          <w:iCs/>
          <w:sz w:val="22"/>
          <w:szCs w:val="22"/>
          <w:lang w:val="en-GB"/>
        </w:rPr>
        <w:t>Essential speech and language technology for Dutch</w:t>
      </w:r>
      <w:r w:rsidR="00314F04">
        <w:rPr>
          <w:bCs/>
          <w:iCs/>
          <w:sz w:val="22"/>
          <w:szCs w:val="22"/>
          <w:lang w:val="en-GB"/>
        </w:rPr>
        <w:t>, (pp. 219-247).</w:t>
      </w:r>
      <w:r w:rsidRPr="00284A28">
        <w:rPr>
          <w:bCs/>
          <w:iCs/>
          <w:sz w:val="22"/>
          <w:szCs w:val="22"/>
          <w:lang w:val="en-GB"/>
        </w:rPr>
        <w:t xml:space="preserve"> Berlin: Springer.</w:t>
      </w:r>
      <w:r w:rsidRPr="00284A28">
        <w:rPr>
          <w:sz w:val="22"/>
          <w:szCs w:val="22"/>
          <w:lang w:val="en-GB"/>
        </w:rPr>
        <w:t xml:space="preserve"> </w:t>
      </w:r>
    </w:p>
    <w:p w14:paraId="5E3D3B95" w14:textId="0A179D76" w:rsidR="00284A28" w:rsidRPr="00284A28" w:rsidRDefault="00284A28" w:rsidP="00076273">
      <w:pPr>
        <w:pStyle w:val="Normaalweb"/>
        <w:spacing w:before="0" w:beforeAutospacing="0" w:after="0" w:afterAutospacing="0"/>
        <w:ind w:left="284" w:hanging="284"/>
        <w:jc w:val="both"/>
        <w:rPr>
          <w:sz w:val="22"/>
          <w:szCs w:val="22"/>
        </w:rPr>
      </w:pPr>
      <w:proofErr w:type="spellStart"/>
      <w:r w:rsidRPr="00284A28">
        <w:rPr>
          <w:sz w:val="22"/>
          <w:szCs w:val="22"/>
        </w:rPr>
        <w:t>Percillier</w:t>
      </w:r>
      <w:proofErr w:type="spellEnd"/>
      <w:r w:rsidRPr="00284A28">
        <w:rPr>
          <w:sz w:val="22"/>
          <w:szCs w:val="22"/>
        </w:rPr>
        <w:t xml:space="preserve">, M. (2020). </w:t>
      </w:r>
      <w:proofErr w:type="spellStart"/>
      <w:r w:rsidRPr="00284A28">
        <w:rPr>
          <w:sz w:val="22"/>
          <w:szCs w:val="22"/>
        </w:rPr>
        <w:t>Allostructions</w:t>
      </w:r>
      <w:proofErr w:type="spellEnd"/>
      <w:r w:rsidRPr="00284A28">
        <w:rPr>
          <w:sz w:val="22"/>
          <w:szCs w:val="22"/>
        </w:rPr>
        <w:t xml:space="preserve">, </w:t>
      </w:r>
      <w:proofErr w:type="spellStart"/>
      <w:r w:rsidRPr="00284A28">
        <w:rPr>
          <w:sz w:val="22"/>
          <w:szCs w:val="22"/>
        </w:rPr>
        <w:t>homostructions</w:t>
      </w:r>
      <w:proofErr w:type="spellEnd"/>
      <w:r w:rsidRPr="00284A28">
        <w:rPr>
          <w:sz w:val="22"/>
          <w:szCs w:val="22"/>
        </w:rPr>
        <w:t xml:space="preserve"> or a </w:t>
      </w:r>
      <w:proofErr w:type="spellStart"/>
      <w:r w:rsidRPr="00284A28">
        <w:rPr>
          <w:sz w:val="22"/>
          <w:szCs w:val="22"/>
        </w:rPr>
        <w:t>constructional</w:t>
      </w:r>
      <w:proofErr w:type="spellEnd"/>
      <w:r w:rsidRPr="00284A28">
        <w:rPr>
          <w:sz w:val="22"/>
          <w:szCs w:val="22"/>
        </w:rPr>
        <w:t xml:space="preserve"> family?. </w:t>
      </w:r>
      <w:r w:rsidR="00314F04">
        <w:rPr>
          <w:sz w:val="22"/>
          <w:szCs w:val="22"/>
        </w:rPr>
        <w:t xml:space="preserve">In: </w:t>
      </w:r>
      <w:proofErr w:type="spellStart"/>
      <w:r w:rsidR="00314F04">
        <w:rPr>
          <w:sz w:val="22"/>
          <w:szCs w:val="22"/>
        </w:rPr>
        <w:t>Smirnova</w:t>
      </w:r>
      <w:proofErr w:type="spellEnd"/>
      <w:r w:rsidR="00314F04">
        <w:rPr>
          <w:sz w:val="22"/>
          <w:szCs w:val="22"/>
        </w:rPr>
        <w:t xml:space="preserve">, E., &amp; </w:t>
      </w:r>
      <w:proofErr w:type="spellStart"/>
      <w:r w:rsidR="00314F04">
        <w:rPr>
          <w:sz w:val="22"/>
          <w:szCs w:val="22"/>
        </w:rPr>
        <w:t>Sommerer</w:t>
      </w:r>
      <w:proofErr w:type="spellEnd"/>
      <w:r w:rsidR="00314F04">
        <w:rPr>
          <w:sz w:val="22"/>
          <w:szCs w:val="22"/>
        </w:rPr>
        <w:t xml:space="preserve">, L. (Eds.), </w:t>
      </w:r>
      <w:proofErr w:type="spellStart"/>
      <w:r w:rsidRPr="00284A28">
        <w:rPr>
          <w:i/>
          <w:iCs/>
          <w:sz w:val="22"/>
          <w:szCs w:val="22"/>
        </w:rPr>
        <w:t>Nodes</w:t>
      </w:r>
      <w:proofErr w:type="spellEnd"/>
      <w:r w:rsidRPr="00284A28">
        <w:rPr>
          <w:i/>
          <w:iCs/>
          <w:sz w:val="22"/>
          <w:szCs w:val="22"/>
        </w:rPr>
        <w:t xml:space="preserve"> </w:t>
      </w:r>
      <w:proofErr w:type="spellStart"/>
      <w:r w:rsidRPr="00284A28">
        <w:rPr>
          <w:i/>
          <w:iCs/>
          <w:sz w:val="22"/>
          <w:szCs w:val="22"/>
        </w:rPr>
        <w:t>and</w:t>
      </w:r>
      <w:proofErr w:type="spellEnd"/>
      <w:r w:rsidRPr="00284A28">
        <w:rPr>
          <w:i/>
          <w:iCs/>
          <w:sz w:val="22"/>
          <w:szCs w:val="22"/>
        </w:rPr>
        <w:t xml:space="preserve"> </w:t>
      </w:r>
      <w:proofErr w:type="spellStart"/>
      <w:r w:rsidRPr="00284A28">
        <w:rPr>
          <w:i/>
          <w:iCs/>
          <w:sz w:val="22"/>
          <w:szCs w:val="22"/>
        </w:rPr>
        <w:t>networks</w:t>
      </w:r>
      <w:proofErr w:type="spellEnd"/>
      <w:r w:rsidRPr="00284A28">
        <w:rPr>
          <w:i/>
          <w:iCs/>
          <w:sz w:val="22"/>
          <w:szCs w:val="22"/>
        </w:rPr>
        <w:t xml:space="preserve"> in </w:t>
      </w:r>
      <w:proofErr w:type="spellStart"/>
      <w:r w:rsidRPr="00284A28">
        <w:rPr>
          <w:i/>
          <w:iCs/>
          <w:sz w:val="22"/>
          <w:szCs w:val="22"/>
        </w:rPr>
        <w:t>diachronic</w:t>
      </w:r>
      <w:proofErr w:type="spellEnd"/>
      <w:r w:rsidRPr="00284A28">
        <w:rPr>
          <w:i/>
          <w:iCs/>
          <w:sz w:val="22"/>
          <w:szCs w:val="22"/>
        </w:rPr>
        <w:t xml:space="preserve"> Construction </w:t>
      </w:r>
      <w:proofErr w:type="spellStart"/>
      <w:r w:rsidRPr="00284A28">
        <w:rPr>
          <w:i/>
          <w:iCs/>
          <w:sz w:val="22"/>
          <w:szCs w:val="22"/>
        </w:rPr>
        <w:t>Grammar</w:t>
      </w:r>
      <w:proofErr w:type="spellEnd"/>
      <w:r w:rsidR="00314F04">
        <w:rPr>
          <w:sz w:val="22"/>
          <w:szCs w:val="22"/>
        </w:rPr>
        <w:t>, (pp. 213-242).</w:t>
      </w:r>
      <w:r w:rsidRPr="00284A28">
        <w:rPr>
          <w:sz w:val="22"/>
          <w:szCs w:val="22"/>
        </w:rPr>
        <w:t xml:space="preserve"> </w:t>
      </w:r>
      <w:r w:rsidRPr="00284A28">
        <w:rPr>
          <w:sz w:val="22"/>
          <w:szCs w:val="22"/>
          <w:lang w:val="en-GB"/>
        </w:rPr>
        <w:t xml:space="preserve">Amsterdam, Philadelphia: John </w:t>
      </w:r>
      <w:proofErr w:type="spellStart"/>
      <w:r w:rsidRPr="00284A28">
        <w:rPr>
          <w:sz w:val="22"/>
          <w:szCs w:val="22"/>
          <w:lang w:val="en-GB"/>
        </w:rPr>
        <w:t>Benjamins</w:t>
      </w:r>
      <w:proofErr w:type="spellEnd"/>
      <w:r w:rsidRPr="00284A28">
        <w:rPr>
          <w:sz w:val="22"/>
          <w:szCs w:val="22"/>
        </w:rPr>
        <w:t>.</w:t>
      </w:r>
    </w:p>
    <w:p w14:paraId="6E23A429" w14:textId="77777777" w:rsidR="00284A28" w:rsidRPr="00284A28" w:rsidRDefault="00284A28" w:rsidP="00076273">
      <w:pPr>
        <w:pStyle w:val="Normaalweb"/>
        <w:spacing w:before="0" w:beforeAutospacing="0" w:after="0" w:afterAutospacing="0"/>
        <w:ind w:left="284" w:hanging="284"/>
        <w:jc w:val="both"/>
        <w:rPr>
          <w:sz w:val="22"/>
          <w:szCs w:val="22"/>
          <w:lang w:val="nl-NL"/>
        </w:rPr>
      </w:pPr>
      <w:proofErr w:type="spellStart"/>
      <w:r w:rsidRPr="00284A28">
        <w:rPr>
          <w:sz w:val="22"/>
          <w:szCs w:val="22"/>
          <w:lang w:val="en-GB"/>
        </w:rPr>
        <w:t>Perek</w:t>
      </w:r>
      <w:proofErr w:type="spellEnd"/>
      <w:r w:rsidRPr="00284A28">
        <w:rPr>
          <w:sz w:val="22"/>
          <w:szCs w:val="22"/>
          <w:lang w:val="en-GB"/>
        </w:rPr>
        <w:t>, F. (</w:t>
      </w:r>
      <w:r w:rsidRPr="00284A28">
        <w:rPr>
          <w:i/>
          <w:iCs/>
          <w:sz w:val="22"/>
          <w:szCs w:val="22"/>
          <w:lang w:val="en-GB"/>
        </w:rPr>
        <w:t>2015</w:t>
      </w:r>
      <w:r w:rsidRPr="00284A28">
        <w:rPr>
          <w:sz w:val="22"/>
          <w:szCs w:val="22"/>
          <w:lang w:val="en-GB"/>
        </w:rPr>
        <w:t>)</w:t>
      </w:r>
      <w:r w:rsidRPr="00284A28">
        <w:rPr>
          <w:i/>
          <w:iCs/>
          <w:sz w:val="22"/>
          <w:szCs w:val="22"/>
          <w:lang w:val="en-GB"/>
        </w:rPr>
        <w:t>. Argument structure in usage-based construction grammar: Experimental and corpus-based perspectives</w:t>
      </w:r>
      <w:r w:rsidRPr="00284A28">
        <w:rPr>
          <w:sz w:val="22"/>
          <w:szCs w:val="22"/>
          <w:lang w:val="en-GB"/>
        </w:rPr>
        <w:t xml:space="preserve">. </w:t>
      </w:r>
      <w:r w:rsidRPr="00284A28">
        <w:rPr>
          <w:sz w:val="22"/>
          <w:szCs w:val="22"/>
          <w:lang w:val="nl-NL"/>
        </w:rPr>
        <w:t xml:space="preserve">Amsterdam: Benjamins. </w:t>
      </w:r>
    </w:p>
    <w:p w14:paraId="685D9B59" w14:textId="1236294A" w:rsidR="00284A28" w:rsidRPr="00284A28" w:rsidRDefault="00284A28" w:rsidP="00076273">
      <w:pPr>
        <w:pStyle w:val="Normaalweb"/>
        <w:spacing w:before="0" w:beforeAutospacing="0" w:after="0" w:afterAutospacing="0"/>
        <w:ind w:left="284" w:hanging="284"/>
        <w:jc w:val="both"/>
        <w:rPr>
          <w:sz w:val="22"/>
          <w:szCs w:val="22"/>
          <w:lang w:val="nl-NL"/>
        </w:rPr>
      </w:pPr>
      <w:proofErr w:type="spellStart"/>
      <w:r w:rsidRPr="00284A28">
        <w:rPr>
          <w:sz w:val="22"/>
          <w:szCs w:val="22"/>
          <w:lang w:val="en-GB"/>
        </w:rPr>
        <w:t>Pijpops</w:t>
      </w:r>
      <w:proofErr w:type="spellEnd"/>
      <w:r w:rsidRPr="00284A28">
        <w:rPr>
          <w:sz w:val="22"/>
          <w:szCs w:val="22"/>
          <w:lang w:val="en-GB"/>
        </w:rPr>
        <w:t>, D.</w:t>
      </w:r>
      <w:r w:rsidR="00314F04">
        <w:rPr>
          <w:sz w:val="22"/>
          <w:szCs w:val="22"/>
          <w:lang w:val="en-GB"/>
        </w:rPr>
        <w:t>,</w:t>
      </w:r>
      <w:r w:rsidRPr="00284A28">
        <w:rPr>
          <w:sz w:val="22"/>
          <w:szCs w:val="22"/>
          <w:lang w:val="en-GB"/>
        </w:rPr>
        <w:t xml:space="preserve"> &amp; Van de Velde</w:t>
      </w:r>
      <w:r w:rsidR="00314F04">
        <w:rPr>
          <w:sz w:val="22"/>
          <w:szCs w:val="22"/>
          <w:lang w:val="en-GB"/>
        </w:rPr>
        <w:t>, F.</w:t>
      </w:r>
      <w:r w:rsidRPr="00284A28">
        <w:rPr>
          <w:sz w:val="22"/>
          <w:szCs w:val="22"/>
          <w:lang w:val="en-GB"/>
        </w:rPr>
        <w:t xml:space="preserve"> (2016). Constructional contamination: What is it and how do we measure it? </w:t>
      </w:r>
      <w:proofErr w:type="spellStart"/>
      <w:r w:rsidRPr="00284A28">
        <w:rPr>
          <w:i/>
          <w:iCs/>
          <w:sz w:val="22"/>
          <w:szCs w:val="22"/>
          <w:lang w:val="nl-NL"/>
        </w:rPr>
        <w:t>Folia</w:t>
      </w:r>
      <w:proofErr w:type="spellEnd"/>
      <w:r w:rsidRPr="00284A28">
        <w:rPr>
          <w:i/>
          <w:iCs/>
          <w:sz w:val="22"/>
          <w:szCs w:val="22"/>
          <w:lang w:val="nl-NL"/>
        </w:rPr>
        <w:t xml:space="preserve"> </w:t>
      </w:r>
      <w:proofErr w:type="spellStart"/>
      <w:r w:rsidRPr="00284A28">
        <w:rPr>
          <w:i/>
          <w:iCs/>
          <w:sz w:val="22"/>
          <w:szCs w:val="22"/>
          <w:lang w:val="nl-NL"/>
        </w:rPr>
        <w:t>Linguistica</w:t>
      </w:r>
      <w:proofErr w:type="spellEnd"/>
      <w:r w:rsidRPr="00284A28">
        <w:rPr>
          <w:sz w:val="22"/>
          <w:szCs w:val="22"/>
          <w:lang w:val="nl-NL"/>
        </w:rPr>
        <w:t xml:space="preserve"> </w:t>
      </w:r>
      <w:r w:rsidRPr="00284A28">
        <w:rPr>
          <w:i/>
          <w:sz w:val="22"/>
          <w:szCs w:val="22"/>
          <w:lang w:val="nl-NL"/>
        </w:rPr>
        <w:t>50</w:t>
      </w:r>
      <w:r w:rsidRPr="00284A28">
        <w:rPr>
          <w:sz w:val="22"/>
          <w:szCs w:val="22"/>
          <w:lang w:val="nl-NL"/>
        </w:rPr>
        <w:t xml:space="preserve">, 543-581. </w:t>
      </w:r>
    </w:p>
    <w:p w14:paraId="6A1D993E" w14:textId="77777777" w:rsidR="00284A28" w:rsidRPr="00284A28" w:rsidRDefault="00284A28" w:rsidP="00076273">
      <w:pPr>
        <w:pStyle w:val="Normaalweb"/>
        <w:spacing w:before="0" w:beforeAutospacing="0" w:after="0" w:afterAutospacing="0"/>
        <w:ind w:left="284" w:hanging="284"/>
        <w:jc w:val="both"/>
        <w:rPr>
          <w:sz w:val="22"/>
          <w:szCs w:val="22"/>
          <w:lang w:val="en-GB"/>
        </w:rPr>
      </w:pPr>
      <w:proofErr w:type="spellStart"/>
      <w:r w:rsidRPr="00284A28">
        <w:rPr>
          <w:sz w:val="22"/>
          <w:szCs w:val="22"/>
          <w:lang w:val="nl-NL"/>
        </w:rPr>
        <w:lastRenderedPageBreak/>
        <w:t>Pijpops</w:t>
      </w:r>
      <w:proofErr w:type="spellEnd"/>
      <w:r w:rsidRPr="00284A28">
        <w:rPr>
          <w:sz w:val="22"/>
          <w:szCs w:val="22"/>
          <w:lang w:val="nl-NL"/>
        </w:rPr>
        <w:t xml:space="preserve">, D., De Smet, I., &amp; Van de Velde, F. (2018). </w:t>
      </w:r>
      <w:r w:rsidRPr="00284A28">
        <w:rPr>
          <w:sz w:val="22"/>
          <w:szCs w:val="22"/>
          <w:lang w:val="en-GB"/>
        </w:rPr>
        <w:t xml:space="preserve">Constructional contamination in morphology and syntax: Four case studies. </w:t>
      </w:r>
      <w:r w:rsidRPr="00284A28">
        <w:rPr>
          <w:i/>
          <w:sz w:val="22"/>
          <w:szCs w:val="22"/>
          <w:lang w:val="en-GB"/>
        </w:rPr>
        <w:t>Constructions and Frames</w:t>
      </w:r>
      <w:r w:rsidRPr="00284A28">
        <w:rPr>
          <w:sz w:val="22"/>
          <w:szCs w:val="22"/>
          <w:lang w:val="en-GB"/>
        </w:rPr>
        <w:t xml:space="preserve"> </w:t>
      </w:r>
      <w:r w:rsidRPr="00284A28">
        <w:rPr>
          <w:i/>
          <w:iCs/>
          <w:sz w:val="22"/>
          <w:szCs w:val="22"/>
          <w:lang w:val="en-GB"/>
        </w:rPr>
        <w:t>10</w:t>
      </w:r>
      <w:r w:rsidRPr="00284A28">
        <w:rPr>
          <w:sz w:val="22"/>
          <w:szCs w:val="22"/>
          <w:lang w:val="en-GB"/>
        </w:rPr>
        <w:t xml:space="preserve">, 269-305. </w:t>
      </w:r>
    </w:p>
    <w:p w14:paraId="5B53BF12" w14:textId="208D5EC0" w:rsidR="00301CCD" w:rsidRDefault="00284A28" w:rsidP="00076273">
      <w:pPr>
        <w:pStyle w:val="Normaalweb"/>
        <w:spacing w:before="0" w:beforeAutospacing="0" w:after="0" w:afterAutospacing="0"/>
        <w:ind w:left="284" w:hanging="284"/>
        <w:jc w:val="both"/>
        <w:rPr>
          <w:sz w:val="22"/>
          <w:szCs w:val="22"/>
          <w:lang w:val="en-GB"/>
        </w:rPr>
      </w:pPr>
      <w:r w:rsidRPr="00284A28">
        <w:rPr>
          <w:sz w:val="22"/>
          <w:szCs w:val="22"/>
          <w:lang w:val="en-GB"/>
        </w:rPr>
        <w:t xml:space="preserve">Smirnova, E., &amp; Sommerer, L. (2020). Introduction: The nature of the node and the network – Open questions in Diachronic Construction Grammar. </w:t>
      </w:r>
      <w:r w:rsidR="00301CCD">
        <w:rPr>
          <w:sz w:val="22"/>
          <w:szCs w:val="22"/>
        </w:rPr>
        <w:t xml:space="preserve">In: </w:t>
      </w:r>
      <w:proofErr w:type="spellStart"/>
      <w:r w:rsidR="00301CCD">
        <w:rPr>
          <w:sz w:val="22"/>
          <w:szCs w:val="22"/>
        </w:rPr>
        <w:t>Smirnova</w:t>
      </w:r>
      <w:proofErr w:type="spellEnd"/>
      <w:r w:rsidR="00301CCD">
        <w:rPr>
          <w:sz w:val="22"/>
          <w:szCs w:val="22"/>
        </w:rPr>
        <w:t xml:space="preserve">, E., &amp; </w:t>
      </w:r>
      <w:proofErr w:type="spellStart"/>
      <w:r w:rsidR="00301CCD">
        <w:rPr>
          <w:sz w:val="22"/>
          <w:szCs w:val="22"/>
        </w:rPr>
        <w:t>Sommerer</w:t>
      </w:r>
      <w:proofErr w:type="spellEnd"/>
      <w:r w:rsidR="00301CCD">
        <w:rPr>
          <w:sz w:val="22"/>
          <w:szCs w:val="22"/>
        </w:rPr>
        <w:t xml:space="preserve">, L. (Eds.), </w:t>
      </w:r>
      <w:proofErr w:type="spellStart"/>
      <w:r w:rsidR="00301CCD" w:rsidRPr="00284A28">
        <w:rPr>
          <w:i/>
          <w:iCs/>
          <w:sz w:val="22"/>
          <w:szCs w:val="22"/>
        </w:rPr>
        <w:t>Nodes</w:t>
      </w:r>
      <w:proofErr w:type="spellEnd"/>
      <w:r w:rsidR="00301CCD" w:rsidRPr="00284A28">
        <w:rPr>
          <w:i/>
          <w:iCs/>
          <w:sz w:val="22"/>
          <w:szCs w:val="22"/>
        </w:rPr>
        <w:t xml:space="preserve"> </w:t>
      </w:r>
      <w:proofErr w:type="spellStart"/>
      <w:r w:rsidR="00301CCD" w:rsidRPr="00284A28">
        <w:rPr>
          <w:i/>
          <w:iCs/>
          <w:sz w:val="22"/>
          <w:szCs w:val="22"/>
        </w:rPr>
        <w:t>and</w:t>
      </w:r>
      <w:proofErr w:type="spellEnd"/>
      <w:r w:rsidR="00301CCD" w:rsidRPr="00284A28">
        <w:rPr>
          <w:i/>
          <w:iCs/>
          <w:sz w:val="22"/>
          <w:szCs w:val="22"/>
        </w:rPr>
        <w:t xml:space="preserve"> </w:t>
      </w:r>
      <w:proofErr w:type="spellStart"/>
      <w:r w:rsidR="00301CCD" w:rsidRPr="00284A28">
        <w:rPr>
          <w:i/>
          <w:iCs/>
          <w:sz w:val="22"/>
          <w:szCs w:val="22"/>
        </w:rPr>
        <w:t>networks</w:t>
      </w:r>
      <w:proofErr w:type="spellEnd"/>
      <w:r w:rsidR="00301CCD" w:rsidRPr="00284A28">
        <w:rPr>
          <w:i/>
          <w:iCs/>
          <w:sz w:val="22"/>
          <w:szCs w:val="22"/>
        </w:rPr>
        <w:t xml:space="preserve"> in </w:t>
      </w:r>
      <w:proofErr w:type="spellStart"/>
      <w:r w:rsidR="00301CCD" w:rsidRPr="00284A28">
        <w:rPr>
          <w:i/>
          <w:iCs/>
          <w:sz w:val="22"/>
          <w:szCs w:val="22"/>
        </w:rPr>
        <w:t>diachronic</w:t>
      </w:r>
      <w:proofErr w:type="spellEnd"/>
      <w:r w:rsidR="00301CCD" w:rsidRPr="00284A28">
        <w:rPr>
          <w:i/>
          <w:iCs/>
          <w:sz w:val="22"/>
          <w:szCs w:val="22"/>
        </w:rPr>
        <w:t xml:space="preserve"> Construction </w:t>
      </w:r>
      <w:proofErr w:type="spellStart"/>
      <w:r w:rsidR="00301CCD" w:rsidRPr="00284A28">
        <w:rPr>
          <w:i/>
          <w:iCs/>
          <w:sz w:val="22"/>
          <w:szCs w:val="22"/>
        </w:rPr>
        <w:t>Grammar</w:t>
      </w:r>
      <w:proofErr w:type="spellEnd"/>
      <w:r w:rsidR="00301CCD">
        <w:rPr>
          <w:sz w:val="22"/>
          <w:szCs w:val="22"/>
        </w:rPr>
        <w:t>, (pp. 1-42).</w:t>
      </w:r>
      <w:r w:rsidR="00301CCD" w:rsidRPr="00284A28">
        <w:rPr>
          <w:sz w:val="22"/>
          <w:szCs w:val="22"/>
        </w:rPr>
        <w:t xml:space="preserve"> </w:t>
      </w:r>
      <w:r w:rsidR="00301CCD" w:rsidRPr="00284A28">
        <w:rPr>
          <w:sz w:val="22"/>
          <w:szCs w:val="22"/>
          <w:lang w:val="en-GB"/>
        </w:rPr>
        <w:t xml:space="preserve">Amsterdam, Philadelphia: John </w:t>
      </w:r>
      <w:proofErr w:type="spellStart"/>
      <w:r w:rsidR="00301CCD" w:rsidRPr="00284A28">
        <w:rPr>
          <w:sz w:val="22"/>
          <w:szCs w:val="22"/>
          <w:lang w:val="en-GB"/>
        </w:rPr>
        <w:t>Benjamins</w:t>
      </w:r>
      <w:proofErr w:type="spellEnd"/>
      <w:r w:rsidR="00301CCD" w:rsidRPr="00284A28">
        <w:rPr>
          <w:sz w:val="22"/>
          <w:szCs w:val="22"/>
        </w:rPr>
        <w:t>.</w:t>
      </w:r>
    </w:p>
    <w:p w14:paraId="0C8CDFA7" w14:textId="23F33329" w:rsidR="00284A28" w:rsidRPr="00284A28" w:rsidRDefault="00284A28" w:rsidP="00076273">
      <w:pPr>
        <w:pStyle w:val="Normaalweb"/>
        <w:spacing w:before="0" w:beforeAutospacing="0" w:after="0" w:afterAutospacing="0"/>
        <w:ind w:left="284" w:hanging="284"/>
        <w:jc w:val="both"/>
        <w:rPr>
          <w:sz w:val="22"/>
          <w:szCs w:val="22"/>
          <w:lang w:val="nl-NL"/>
        </w:rPr>
      </w:pPr>
      <w:r w:rsidRPr="00284A28">
        <w:rPr>
          <w:sz w:val="22"/>
          <w:szCs w:val="22"/>
          <w:lang w:val="en-US"/>
        </w:rPr>
        <w:t xml:space="preserve">Traugott, E. C. (2008). ‘All that he </w:t>
      </w:r>
      <w:proofErr w:type="spellStart"/>
      <w:r w:rsidRPr="00284A28">
        <w:rPr>
          <w:sz w:val="22"/>
          <w:szCs w:val="22"/>
          <w:lang w:val="en-US"/>
        </w:rPr>
        <w:t>endeavoured</w:t>
      </w:r>
      <w:proofErr w:type="spellEnd"/>
      <w:r w:rsidRPr="00284A28">
        <w:rPr>
          <w:sz w:val="22"/>
          <w:szCs w:val="22"/>
          <w:lang w:val="en-US"/>
        </w:rPr>
        <w:t xml:space="preserve"> to prove was …’: On the Emergence of Grammatical Constructions in Dialogic Contexts. In: Cooper</w:t>
      </w:r>
      <w:r w:rsidR="00301CCD">
        <w:rPr>
          <w:sz w:val="22"/>
          <w:szCs w:val="22"/>
          <w:lang w:val="en-US"/>
        </w:rPr>
        <w:t>, R.</w:t>
      </w:r>
      <w:r w:rsidRPr="00284A28">
        <w:rPr>
          <w:sz w:val="22"/>
          <w:szCs w:val="22"/>
          <w:lang w:val="en-US"/>
        </w:rPr>
        <w:t xml:space="preserve"> &amp; </w:t>
      </w:r>
      <w:proofErr w:type="spellStart"/>
      <w:r w:rsidRPr="00284A28">
        <w:rPr>
          <w:sz w:val="22"/>
          <w:szCs w:val="22"/>
          <w:lang w:val="en-US"/>
        </w:rPr>
        <w:t>Kempson</w:t>
      </w:r>
      <w:proofErr w:type="spellEnd"/>
      <w:r w:rsidR="00301CCD">
        <w:rPr>
          <w:sz w:val="22"/>
          <w:szCs w:val="22"/>
          <w:lang w:val="en-US"/>
        </w:rPr>
        <w:t>, R.</w:t>
      </w:r>
      <w:r w:rsidRPr="00284A28">
        <w:rPr>
          <w:sz w:val="22"/>
          <w:szCs w:val="22"/>
          <w:lang w:val="en-US"/>
        </w:rPr>
        <w:t xml:space="preserve"> (Eds.),</w:t>
      </w:r>
      <w:r w:rsidRPr="00284A28">
        <w:rPr>
          <w:i/>
          <w:sz w:val="22"/>
          <w:szCs w:val="22"/>
          <w:lang w:val="en-US"/>
        </w:rPr>
        <w:t xml:space="preserve"> Language in flux</w:t>
      </w:r>
      <w:r w:rsidR="00301CCD">
        <w:rPr>
          <w:sz w:val="22"/>
          <w:szCs w:val="22"/>
          <w:lang w:val="en-US"/>
        </w:rPr>
        <w:t>, (pp. 143-177).</w:t>
      </w:r>
      <w:r w:rsidRPr="00284A28">
        <w:rPr>
          <w:i/>
          <w:sz w:val="22"/>
          <w:szCs w:val="22"/>
          <w:lang w:val="en-US"/>
        </w:rPr>
        <w:t xml:space="preserve"> </w:t>
      </w:r>
      <w:r w:rsidRPr="00284A28">
        <w:rPr>
          <w:sz w:val="22"/>
          <w:szCs w:val="22"/>
          <w:lang w:val="en-US"/>
        </w:rPr>
        <w:t xml:space="preserve">London: Kings College Publications. </w:t>
      </w:r>
    </w:p>
    <w:p w14:paraId="136CD460" w14:textId="7951A48C" w:rsidR="00284A28" w:rsidRPr="00284A28" w:rsidRDefault="00284A28" w:rsidP="00076273">
      <w:pPr>
        <w:pStyle w:val="Normaalweb"/>
        <w:spacing w:before="0" w:beforeAutospacing="0" w:after="0" w:afterAutospacing="0"/>
        <w:ind w:left="284" w:hanging="284"/>
        <w:jc w:val="both"/>
        <w:rPr>
          <w:sz w:val="22"/>
          <w:szCs w:val="22"/>
          <w:lang w:val="en-GB"/>
        </w:rPr>
      </w:pPr>
      <w:r w:rsidRPr="00284A28">
        <w:rPr>
          <w:sz w:val="22"/>
          <w:szCs w:val="22"/>
          <w:lang w:val="nl-NL"/>
        </w:rPr>
        <w:t xml:space="preserve">Van de Velde, F. (2014). </w:t>
      </w:r>
      <w:proofErr w:type="spellStart"/>
      <w:r w:rsidRPr="00284A28">
        <w:rPr>
          <w:sz w:val="22"/>
          <w:szCs w:val="22"/>
          <w:lang w:val="nl-NL"/>
        </w:rPr>
        <w:t>Degeneracy</w:t>
      </w:r>
      <w:proofErr w:type="spellEnd"/>
      <w:r w:rsidRPr="00284A28">
        <w:rPr>
          <w:sz w:val="22"/>
          <w:szCs w:val="22"/>
          <w:lang w:val="nl-NL"/>
        </w:rPr>
        <w:t xml:space="preserve">: The Maintenance of </w:t>
      </w:r>
      <w:proofErr w:type="spellStart"/>
      <w:r w:rsidRPr="00284A28">
        <w:rPr>
          <w:sz w:val="22"/>
          <w:szCs w:val="22"/>
          <w:lang w:val="nl-NL"/>
        </w:rPr>
        <w:t>Constructional</w:t>
      </w:r>
      <w:proofErr w:type="spellEnd"/>
      <w:r w:rsidRPr="00284A28">
        <w:rPr>
          <w:sz w:val="22"/>
          <w:szCs w:val="22"/>
          <w:lang w:val="nl-NL"/>
        </w:rPr>
        <w:t xml:space="preserve"> Networks. In: Boogaart,</w:t>
      </w:r>
      <w:r w:rsidR="00301CCD">
        <w:rPr>
          <w:sz w:val="22"/>
          <w:szCs w:val="22"/>
          <w:lang w:val="nl-NL"/>
        </w:rPr>
        <w:t xml:space="preserve"> R.,</w:t>
      </w:r>
      <w:r w:rsidRPr="00284A28">
        <w:rPr>
          <w:sz w:val="22"/>
          <w:szCs w:val="22"/>
          <w:lang w:val="nl-NL"/>
        </w:rPr>
        <w:t xml:space="preserve"> </w:t>
      </w:r>
      <w:proofErr w:type="spellStart"/>
      <w:r w:rsidRPr="00284A28">
        <w:rPr>
          <w:sz w:val="22"/>
          <w:szCs w:val="22"/>
          <w:lang w:val="nl-NL"/>
        </w:rPr>
        <w:t>Colleman</w:t>
      </w:r>
      <w:proofErr w:type="spellEnd"/>
      <w:r w:rsidR="00301CCD">
        <w:rPr>
          <w:sz w:val="22"/>
          <w:szCs w:val="22"/>
          <w:lang w:val="nl-NL"/>
        </w:rPr>
        <w:t>, T.,</w:t>
      </w:r>
      <w:r w:rsidRPr="00284A28">
        <w:rPr>
          <w:sz w:val="22"/>
          <w:szCs w:val="22"/>
          <w:lang w:val="nl-NL"/>
        </w:rPr>
        <w:t xml:space="preserve"> &amp; Rutten</w:t>
      </w:r>
      <w:r w:rsidR="00301CCD">
        <w:rPr>
          <w:sz w:val="22"/>
          <w:szCs w:val="22"/>
          <w:lang w:val="nl-NL"/>
        </w:rPr>
        <w:t>, G.</w:t>
      </w:r>
      <w:r w:rsidRPr="00284A28">
        <w:rPr>
          <w:sz w:val="22"/>
          <w:szCs w:val="22"/>
          <w:lang w:val="nl-NL"/>
        </w:rPr>
        <w:t xml:space="preserve"> (Eds.),</w:t>
      </w:r>
      <w:r w:rsidRPr="00284A28">
        <w:rPr>
          <w:i/>
          <w:sz w:val="22"/>
          <w:szCs w:val="22"/>
          <w:lang w:val="nl-NL"/>
        </w:rPr>
        <w:t xml:space="preserve"> </w:t>
      </w:r>
      <w:proofErr w:type="spellStart"/>
      <w:r w:rsidRPr="00284A28">
        <w:rPr>
          <w:i/>
          <w:sz w:val="22"/>
          <w:szCs w:val="22"/>
          <w:lang w:val="nl-NL"/>
        </w:rPr>
        <w:t>Extending</w:t>
      </w:r>
      <w:proofErr w:type="spellEnd"/>
      <w:r w:rsidRPr="00284A28">
        <w:rPr>
          <w:i/>
          <w:sz w:val="22"/>
          <w:szCs w:val="22"/>
          <w:lang w:val="nl-NL"/>
        </w:rPr>
        <w:t xml:space="preserve"> </w:t>
      </w:r>
      <w:proofErr w:type="spellStart"/>
      <w:r w:rsidRPr="00284A28">
        <w:rPr>
          <w:i/>
          <w:sz w:val="22"/>
          <w:szCs w:val="22"/>
          <w:lang w:val="nl-NL"/>
        </w:rPr>
        <w:t>the</w:t>
      </w:r>
      <w:proofErr w:type="spellEnd"/>
      <w:r w:rsidRPr="00284A28">
        <w:rPr>
          <w:i/>
          <w:sz w:val="22"/>
          <w:szCs w:val="22"/>
          <w:lang w:val="nl-NL"/>
        </w:rPr>
        <w:t xml:space="preserve"> scope of </w:t>
      </w:r>
      <w:proofErr w:type="spellStart"/>
      <w:r w:rsidRPr="00284A28">
        <w:rPr>
          <w:i/>
          <w:sz w:val="22"/>
          <w:szCs w:val="22"/>
          <w:lang w:val="nl-NL"/>
        </w:rPr>
        <w:t>construction</w:t>
      </w:r>
      <w:proofErr w:type="spellEnd"/>
      <w:r w:rsidRPr="00284A28">
        <w:rPr>
          <w:i/>
          <w:sz w:val="22"/>
          <w:szCs w:val="22"/>
          <w:lang w:val="nl-NL"/>
        </w:rPr>
        <w:t xml:space="preserve"> </w:t>
      </w:r>
      <w:proofErr w:type="spellStart"/>
      <w:r w:rsidRPr="00284A28">
        <w:rPr>
          <w:i/>
          <w:sz w:val="22"/>
          <w:szCs w:val="22"/>
          <w:lang w:val="nl-NL"/>
        </w:rPr>
        <w:t>grammar</w:t>
      </w:r>
      <w:proofErr w:type="spellEnd"/>
      <w:r w:rsidR="00301CCD">
        <w:rPr>
          <w:sz w:val="22"/>
          <w:szCs w:val="22"/>
          <w:lang w:val="nl-NL"/>
        </w:rPr>
        <w:t>, (pp. 141-179).</w:t>
      </w:r>
      <w:r w:rsidRPr="00284A28">
        <w:rPr>
          <w:sz w:val="22"/>
          <w:szCs w:val="22"/>
          <w:lang w:val="nl-NL"/>
        </w:rPr>
        <w:t xml:space="preserve"> </w:t>
      </w:r>
      <w:r w:rsidRPr="00284A28">
        <w:rPr>
          <w:sz w:val="22"/>
          <w:szCs w:val="22"/>
          <w:lang w:val="en-GB"/>
        </w:rPr>
        <w:t xml:space="preserve">Berlin: Mouton De Gruyter. </w:t>
      </w:r>
    </w:p>
    <w:p w14:paraId="20B75309" w14:textId="02C604DB" w:rsidR="00076273" w:rsidRPr="00301CCD" w:rsidRDefault="00284A28" w:rsidP="00301CCD">
      <w:pPr>
        <w:pStyle w:val="Normaalweb"/>
        <w:spacing w:before="0" w:beforeAutospacing="0" w:after="0" w:afterAutospacing="0"/>
        <w:ind w:left="284" w:hanging="284"/>
        <w:jc w:val="both"/>
        <w:rPr>
          <w:sz w:val="22"/>
          <w:szCs w:val="22"/>
        </w:rPr>
      </w:pPr>
      <w:proofErr w:type="spellStart"/>
      <w:r w:rsidRPr="00284A28">
        <w:rPr>
          <w:sz w:val="22"/>
          <w:szCs w:val="22"/>
          <w:lang w:val="en-GB"/>
        </w:rPr>
        <w:t>Zehentner</w:t>
      </w:r>
      <w:proofErr w:type="spellEnd"/>
      <w:r w:rsidRPr="00284A28">
        <w:rPr>
          <w:sz w:val="22"/>
          <w:szCs w:val="22"/>
          <w:lang w:val="en-GB"/>
        </w:rPr>
        <w:t>, E., &amp; Traugott</w:t>
      </w:r>
      <w:r w:rsidR="00301CCD">
        <w:rPr>
          <w:sz w:val="22"/>
          <w:szCs w:val="22"/>
          <w:lang w:val="en-GB"/>
        </w:rPr>
        <w:t>, E.C.</w:t>
      </w:r>
      <w:r w:rsidRPr="00284A28">
        <w:rPr>
          <w:sz w:val="22"/>
          <w:szCs w:val="22"/>
          <w:lang w:val="en-GB"/>
        </w:rPr>
        <w:t xml:space="preserve"> (</w:t>
      </w:r>
      <w:r w:rsidR="00301CCD">
        <w:rPr>
          <w:sz w:val="22"/>
          <w:szCs w:val="22"/>
          <w:lang w:val="en-GB"/>
        </w:rPr>
        <w:t>2020</w:t>
      </w:r>
      <w:r w:rsidRPr="00284A28">
        <w:rPr>
          <w:sz w:val="22"/>
          <w:szCs w:val="22"/>
          <w:lang w:val="en-GB"/>
        </w:rPr>
        <w:t xml:space="preserve">). Constructional networks and the development of benefactive </w:t>
      </w:r>
      <w:proofErr w:type="spellStart"/>
      <w:r w:rsidRPr="00284A28">
        <w:rPr>
          <w:sz w:val="22"/>
          <w:szCs w:val="22"/>
          <w:lang w:val="en-GB"/>
        </w:rPr>
        <w:t>ditransitives</w:t>
      </w:r>
      <w:proofErr w:type="spellEnd"/>
      <w:r w:rsidRPr="00284A28">
        <w:rPr>
          <w:sz w:val="22"/>
          <w:szCs w:val="22"/>
          <w:lang w:val="en-GB"/>
        </w:rPr>
        <w:t xml:space="preserve"> in English. In: </w:t>
      </w:r>
      <w:r w:rsidR="00301CCD">
        <w:rPr>
          <w:sz w:val="22"/>
          <w:szCs w:val="22"/>
        </w:rPr>
        <w:t xml:space="preserve">In: </w:t>
      </w:r>
      <w:proofErr w:type="spellStart"/>
      <w:r w:rsidR="00301CCD">
        <w:rPr>
          <w:sz w:val="22"/>
          <w:szCs w:val="22"/>
        </w:rPr>
        <w:t>Smirnova</w:t>
      </w:r>
      <w:proofErr w:type="spellEnd"/>
      <w:r w:rsidR="00301CCD">
        <w:rPr>
          <w:sz w:val="22"/>
          <w:szCs w:val="22"/>
        </w:rPr>
        <w:t xml:space="preserve">, E., &amp; </w:t>
      </w:r>
      <w:proofErr w:type="spellStart"/>
      <w:r w:rsidR="00301CCD">
        <w:rPr>
          <w:sz w:val="22"/>
          <w:szCs w:val="22"/>
        </w:rPr>
        <w:t>Sommerer</w:t>
      </w:r>
      <w:proofErr w:type="spellEnd"/>
      <w:r w:rsidR="00301CCD">
        <w:rPr>
          <w:sz w:val="22"/>
          <w:szCs w:val="22"/>
        </w:rPr>
        <w:t xml:space="preserve">, L. (Eds.), </w:t>
      </w:r>
      <w:proofErr w:type="spellStart"/>
      <w:r w:rsidR="00301CCD" w:rsidRPr="00284A28">
        <w:rPr>
          <w:i/>
          <w:iCs/>
          <w:sz w:val="22"/>
          <w:szCs w:val="22"/>
        </w:rPr>
        <w:t>Nodes</w:t>
      </w:r>
      <w:proofErr w:type="spellEnd"/>
      <w:r w:rsidR="00301CCD" w:rsidRPr="00284A28">
        <w:rPr>
          <w:i/>
          <w:iCs/>
          <w:sz w:val="22"/>
          <w:szCs w:val="22"/>
        </w:rPr>
        <w:t xml:space="preserve"> </w:t>
      </w:r>
      <w:proofErr w:type="spellStart"/>
      <w:r w:rsidR="00301CCD" w:rsidRPr="00284A28">
        <w:rPr>
          <w:i/>
          <w:iCs/>
          <w:sz w:val="22"/>
          <w:szCs w:val="22"/>
        </w:rPr>
        <w:t>and</w:t>
      </w:r>
      <w:proofErr w:type="spellEnd"/>
      <w:r w:rsidR="00301CCD" w:rsidRPr="00284A28">
        <w:rPr>
          <w:i/>
          <w:iCs/>
          <w:sz w:val="22"/>
          <w:szCs w:val="22"/>
        </w:rPr>
        <w:t xml:space="preserve"> </w:t>
      </w:r>
      <w:proofErr w:type="spellStart"/>
      <w:r w:rsidR="00301CCD" w:rsidRPr="00284A28">
        <w:rPr>
          <w:i/>
          <w:iCs/>
          <w:sz w:val="22"/>
          <w:szCs w:val="22"/>
        </w:rPr>
        <w:t>networks</w:t>
      </w:r>
      <w:proofErr w:type="spellEnd"/>
      <w:r w:rsidR="00301CCD" w:rsidRPr="00284A28">
        <w:rPr>
          <w:i/>
          <w:iCs/>
          <w:sz w:val="22"/>
          <w:szCs w:val="22"/>
        </w:rPr>
        <w:t xml:space="preserve"> in </w:t>
      </w:r>
      <w:proofErr w:type="spellStart"/>
      <w:r w:rsidR="00301CCD" w:rsidRPr="00284A28">
        <w:rPr>
          <w:i/>
          <w:iCs/>
          <w:sz w:val="22"/>
          <w:szCs w:val="22"/>
        </w:rPr>
        <w:t>diachronic</w:t>
      </w:r>
      <w:proofErr w:type="spellEnd"/>
      <w:r w:rsidR="00301CCD" w:rsidRPr="00284A28">
        <w:rPr>
          <w:i/>
          <w:iCs/>
          <w:sz w:val="22"/>
          <w:szCs w:val="22"/>
        </w:rPr>
        <w:t xml:space="preserve"> Construction </w:t>
      </w:r>
      <w:proofErr w:type="spellStart"/>
      <w:r w:rsidR="00301CCD" w:rsidRPr="00284A28">
        <w:rPr>
          <w:i/>
          <w:iCs/>
          <w:sz w:val="22"/>
          <w:szCs w:val="22"/>
        </w:rPr>
        <w:t>Grammar</w:t>
      </w:r>
      <w:proofErr w:type="spellEnd"/>
      <w:r w:rsidR="00301CCD">
        <w:rPr>
          <w:sz w:val="22"/>
          <w:szCs w:val="22"/>
        </w:rPr>
        <w:t>, (pp. 168-211).</w:t>
      </w:r>
      <w:r w:rsidR="00301CCD" w:rsidRPr="00284A28">
        <w:rPr>
          <w:sz w:val="22"/>
          <w:szCs w:val="22"/>
        </w:rPr>
        <w:t xml:space="preserve"> </w:t>
      </w:r>
      <w:r w:rsidR="00301CCD" w:rsidRPr="00284A28">
        <w:rPr>
          <w:sz w:val="22"/>
          <w:szCs w:val="22"/>
          <w:lang w:val="en-GB"/>
        </w:rPr>
        <w:t xml:space="preserve">Amsterdam, Philadelphia: John </w:t>
      </w:r>
      <w:proofErr w:type="spellStart"/>
      <w:r w:rsidR="00301CCD" w:rsidRPr="00284A28">
        <w:rPr>
          <w:sz w:val="22"/>
          <w:szCs w:val="22"/>
          <w:lang w:val="en-GB"/>
        </w:rPr>
        <w:t>Benjamins</w:t>
      </w:r>
      <w:proofErr w:type="spellEnd"/>
      <w:r w:rsidR="00301CCD" w:rsidRPr="00284A28">
        <w:rPr>
          <w:sz w:val="22"/>
          <w:szCs w:val="22"/>
        </w:rPr>
        <w:t>.</w:t>
      </w:r>
    </w:p>
    <w:sectPr w:rsidR="00076273" w:rsidRPr="00301C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AC301D"/>
    <w:multiLevelType w:val="hybridMultilevel"/>
    <w:tmpl w:val="FB58EB20"/>
    <w:lvl w:ilvl="0" w:tplc="0813001B">
      <w:start w:val="1"/>
      <w:numFmt w:val="lowerRoman"/>
      <w:lvlText w:val="%1."/>
      <w:lvlJc w:val="right"/>
      <w:pPr>
        <w:ind w:left="1428" w:hanging="360"/>
      </w:pPr>
    </w:lvl>
    <w:lvl w:ilvl="1" w:tplc="08130019" w:tentative="1">
      <w:start w:val="1"/>
      <w:numFmt w:val="lowerLetter"/>
      <w:lvlText w:val="%2."/>
      <w:lvlJc w:val="left"/>
      <w:pPr>
        <w:ind w:left="2148" w:hanging="360"/>
      </w:pPr>
    </w:lvl>
    <w:lvl w:ilvl="2" w:tplc="0813001B" w:tentative="1">
      <w:start w:val="1"/>
      <w:numFmt w:val="lowerRoman"/>
      <w:lvlText w:val="%3."/>
      <w:lvlJc w:val="right"/>
      <w:pPr>
        <w:ind w:left="2868" w:hanging="180"/>
      </w:pPr>
    </w:lvl>
    <w:lvl w:ilvl="3" w:tplc="0813000F" w:tentative="1">
      <w:start w:val="1"/>
      <w:numFmt w:val="decimal"/>
      <w:lvlText w:val="%4."/>
      <w:lvlJc w:val="left"/>
      <w:pPr>
        <w:ind w:left="3588" w:hanging="360"/>
      </w:pPr>
    </w:lvl>
    <w:lvl w:ilvl="4" w:tplc="08130019" w:tentative="1">
      <w:start w:val="1"/>
      <w:numFmt w:val="lowerLetter"/>
      <w:lvlText w:val="%5."/>
      <w:lvlJc w:val="left"/>
      <w:pPr>
        <w:ind w:left="4308" w:hanging="360"/>
      </w:pPr>
    </w:lvl>
    <w:lvl w:ilvl="5" w:tplc="0813001B" w:tentative="1">
      <w:start w:val="1"/>
      <w:numFmt w:val="lowerRoman"/>
      <w:lvlText w:val="%6."/>
      <w:lvlJc w:val="right"/>
      <w:pPr>
        <w:ind w:left="5028" w:hanging="180"/>
      </w:pPr>
    </w:lvl>
    <w:lvl w:ilvl="6" w:tplc="0813000F" w:tentative="1">
      <w:start w:val="1"/>
      <w:numFmt w:val="decimal"/>
      <w:lvlText w:val="%7."/>
      <w:lvlJc w:val="left"/>
      <w:pPr>
        <w:ind w:left="5748" w:hanging="360"/>
      </w:pPr>
    </w:lvl>
    <w:lvl w:ilvl="7" w:tplc="08130019" w:tentative="1">
      <w:start w:val="1"/>
      <w:numFmt w:val="lowerLetter"/>
      <w:lvlText w:val="%8."/>
      <w:lvlJc w:val="left"/>
      <w:pPr>
        <w:ind w:left="6468" w:hanging="360"/>
      </w:pPr>
    </w:lvl>
    <w:lvl w:ilvl="8" w:tplc="0813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76273"/>
    <w:rsid w:val="00284A28"/>
    <w:rsid w:val="00301CCD"/>
    <w:rsid w:val="00314F04"/>
    <w:rsid w:val="00333BB3"/>
    <w:rsid w:val="00A0616A"/>
    <w:rsid w:val="00B01E8A"/>
    <w:rsid w:val="00CF34F8"/>
    <w:rsid w:val="00E83A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CF686"/>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F34F8"/>
    <w:pPr>
      <w:contextualSpacing/>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B01E8A"/>
    <w:rPr>
      <w:i/>
      <w:iCs/>
    </w:rPr>
  </w:style>
  <w:style w:type="paragraph" w:styleId="Lijstalinea">
    <w:name w:val="List Paragraph"/>
    <w:basedOn w:val="Standaard"/>
    <w:uiPriority w:val="34"/>
    <w:qFormat/>
    <w:rsid w:val="00284A2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52A870299ED2D41A53AD7795C68E971" ma:contentTypeVersion="14" ma:contentTypeDescription="Een nieuw document maken." ma:contentTypeScope="" ma:versionID="7ae11e145a688875715dc44ae064e6cf">
  <xsd:schema xmlns:xsd="http://www.w3.org/2001/XMLSchema" xmlns:xs="http://www.w3.org/2001/XMLSchema" xmlns:p="http://schemas.microsoft.com/office/2006/metadata/properties" xmlns:ns3="17b3e189-e6ee-4794-abaf-720e3064dd91" xmlns:ns4="4da47cb7-975f-4ab7-af23-a67dba89b2d5" targetNamespace="http://schemas.microsoft.com/office/2006/metadata/properties" ma:root="true" ma:fieldsID="1b0f86958d04f72645bce7f72b9cc173" ns3:_="" ns4:_="">
    <xsd:import namespace="17b3e189-e6ee-4794-abaf-720e3064dd91"/>
    <xsd:import namespace="4da47cb7-975f-4ab7-af23-a67dba89b2d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b3e189-e6ee-4794-abaf-720e3064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da47cb7-975f-4ab7-af23-a67dba89b2d5"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element name="SharingHintHash" ma:index="19"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E28EC92-A398-456C-AA98-972F5F0BE0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b3e189-e6ee-4794-abaf-720e3064dd91"/>
    <ds:schemaRef ds:uri="4da47cb7-975f-4ab7-af23-a67dba89b2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3B8289-90F5-4489-BF32-369A15D5CFF0}">
  <ds:schemaRefs>
    <ds:schemaRef ds:uri="http://schemas.microsoft.com/sharepoint/v3/contenttype/forms"/>
  </ds:schemaRefs>
</ds:datastoreItem>
</file>

<file path=customXml/itemProps3.xml><?xml version="1.0" encoding="utf-8"?>
<ds:datastoreItem xmlns:ds="http://schemas.openxmlformats.org/officeDocument/2006/customXml" ds:itemID="{D6BB7984-2562-4DD8-9C32-1415F6309C4D}">
  <ds:schemaRefs>
    <ds:schemaRef ds:uri="4da47cb7-975f-4ab7-af23-a67dba89b2d5"/>
    <ds:schemaRef ds:uri="http://purl.org/dc/elements/1.1/"/>
    <ds:schemaRef ds:uri="http://purl.org/dc/dcmitype/"/>
    <ds:schemaRef ds:uri="http://schemas.microsoft.com/office/infopath/2007/PartnerControls"/>
    <ds:schemaRef ds:uri="http://purl.org/dc/terms/"/>
    <ds:schemaRef ds:uri="http://schemas.microsoft.com/office/2006/documentManagement/types"/>
    <ds:schemaRef ds:uri="http://www.w3.org/XML/1998/namespace"/>
    <ds:schemaRef ds:uri="http://schemas.openxmlformats.org/package/2006/metadata/core-properties"/>
    <ds:schemaRef ds:uri="17b3e189-e6ee-4794-abaf-720e3064dd91"/>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1347</Words>
  <Characters>7679</Characters>
  <Application>Microsoft Office Word</Application>
  <DocSecurity>0</DocSecurity>
  <Lines>63</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Joren Somers</cp:lastModifiedBy>
  <cp:revision>2</cp:revision>
  <dcterms:created xsi:type="dcterms:W3CDTF">2022-08-30T08:00:00Z</dcterms:created>
  <dcterms:modified xsi:type="dcterms:W3CDTF">2022-08-30T08:00:00Z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0x010100C52A870299ED2D41A53AD7795C68E971</vt:lpwstr>
  </property>
</Properties>
</file>