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0A652" w14:textId="77777777" w:rsidR="002E5CD2" w:rsidRPr="005352CD" w:rsidRDefault="002E5CD2" w:rsidP="002E5CD2">
      <w:pPr>
        <w:jc w:val="center"/>
        <w:rPr>
          <w:rFonts w:ascii="Times New Roman" w:hAnsi="Times New Roman" w:cs="Times New Roman"/>
          <w:b/>
          <w:bCs/>
          <w:sz w:val="32"/>
          <w:lang w:val="nl-NL"/>
        </w:rPr>
      </w:pPr>
      <w:r w:rsidRPr="005352CD">
        <w:rPr>
          <w:rFonts w:ascii="Times New Roman" w:hAnsi="Times New Roman" w:cs="Times New Roman"/>
          <w:b/>
          <w:bCs/>
          <w:sz w:val="32"/>
          <w:lang w:val="nl-NL"/>
        </w:rPr>
        <w:t xml:space="preserve">De vrouw doodspreken: neurodiverse taal in Elfriede </w:t>
      </w:r>
      <w:proofErr w:type="spellStart"/>
      <w:r w:rsidRPr="005352CD">
        <w:rPr>
          <w:rFonts w:ascii="Times New Roman" w:hAnsi="Times New Roman" w:cs="Times New Roman"/>
          <w:b/>
          <w:bCs/>
          <w:sz w:val="32"/>
          <w:lang w:val="nl-NL"/>
        </w:rPr>
        <w:t>Jelineks</w:t>
      </w:r>
      <w:proofErr w:type="spellEnd"/>
      <w:r w:rsidRPr="005352CD">
        <w:rPr>
          <w:rFonts w:ascii="Times New Roman" w:hAnsi="Times New Roman" w:cs="Times New Roman"/>
          <w:b/>
          <w:bCs/>
          <w:sz w:val="32"/>
          <w:lang w:val="nl-NL"/>
        </w:rPr>
        <w:t xml:space="preserve"> </w:t>
      </w:r>
      <w:r w:rsidRPr="005352CD">
        <w:rPr>
          <w:rFonts w:ascii="Times New Roman" w:hAnsi="Times New Roman" w:cs="Times New Roman"/>
          <w:b/>
          <w:bCs/>
          <w:i/>
          <w:iCs/>
          <w:sz w:val="32"/>
          <w:lang w:val="nl-NL"/>
        </w:rPr>
        <w:t>Ulrike Maria Stuart</w:t>
      </w:r>
    </w:p>
    <w:p w14:paraId="32E9530F" w14:textId="77777777" w:rsidR="002E5CD2" w:rsidRPr="005352CD" w:rsidRDefault="002E5CD2" w:rsidP="002E5CD2">
      <w:pPr>
        <w:jc w:val="center"/>
        <w:rPr>
          <w:rFonts w:ascii="Times New Roman" w:hAnsi="Times New Roman" w:cs="Times New Roman"/>
          <w:sz w:val="28"/>
          <w:lang w:val="nl-NL"/>
        </w:rPr>
      </w:pPr>
      <w:r w:rsidRPr="005352CD">
        <w:rPr>
          <w:rFonts w:ascii="Times New Roman" w:hAnsi="Times New Roman" w:cs="Times New Roman"/>
          <w:sz w:val="28"/>
          <w:lang w:val="nl-NL"/>
        </w:rPr>
        <w:t>Liselotte Van der Gucht (Universiteit Gent) &amp; Jeanne Verwee (Universiteit Gent)</w:t>
      </w:r>
    </w:p>
    <w:p w14:paraId="3C2433ED" w14:textId="77777777" w:rsidR="002E5CD2" w:rsidRPr="005352CD" w:rsidRDefault="002E5CD2" w:rsidP="002E5CD2">
      <w:pPr>
        <w:jc w:val="center"/>
        <w:rPr>
          <w:rFonts w:ascii="Times New Roman" w:hAnsi="Times New Roman" w:cs="Times New Roman"/>
          <w:sz w:val="28"/>
          <w:lang w:val="nl-NL"/>
        </w:rPr>
      </w:pPr>
    </w:p>
    <w:p w14:paraId="53E8DDE4" w14:textId="77777777" w:rsidR="002E5CD2" w:rsidRPr="005352CD" w:rsidRDefault="002E5CD2" w:rsidP="002E5CD2">
      <w:pPr>
        <w:rPr>
          <w:rFonts w:ascii="Times New Roman" w:hAnsi="Times New Roman" w:cs="Times New Roman"/>
          <w:lang w:val="nl-NL"/>
        </w:rPr>
      </w:pPr>
      <w:r w:rsidRPr="005352CD">
        <w:rPr>
          <w:rFonts w:ascii="Times New Roman" w:hAnsi="Times New Roman" w:cs="Times New Roman"/>
          <w:lang w:val="nl-NL"/>
        </w:rPr>
        <w:t>Vrouwelijke auteurs sterven voor de kunst – letterlijk, volgens Elfriede Jelinek. Hoewel veel vrouwen vandaag literatuur publiceren, verkleden vrouwelijke auteurs zich nog steeds in een ‘mannelijk ego’ en wordt hun literaire werk vaak tot een gemythiseerd biografisch lichaam gereduceerd. Terwijl de mannelijke auteur dood</w:t>
      </w:r>
      <w:r w:rsidRPr="005352CD">
        <w:rPr>
          <w:rFonts w:ascii="Times New Roman" w:hAnsi="Times New Roman" w:cs="Times New Roman"/>
          <w:i/>
          <w:iCs/>
          <w:lang w:val="nl-NL"/>
        </w:rPr>
        <w:t xml:space="preserve"> mag </w:t>
      </w:r>
      <w:r w:rsidRPr="005352CD">
        <w:rPr>
          <w:rFonts w:ascii="Times New Roman" w:hAnsi="Times New Roman" w:cs="Times New Roman"/>
          <w:lang w:val="nl-NL"/>
        </w:rPr>
        <w:t>zijn en zijn teksten zogezegd voor zich spreken, wordt van zijn vrouwelijke tegenhanger voortdurend gevraagd om haar biografisch ego te bevestigen.</w:t>
      </w:r>
    </w:p>
    <w:p w14:paraId="27956905" w14:textId="77777777" w:rsidR="002E5CD2" w:rsidRPr="005352CD" w:rsidRDefault="002E5CD2" w:rsidP="002E5CD2">
      <w:pPr>
        <w:ind w:firstLine="708"/>
        <w:rPr>
          <w:rFonts w:ascii="Times New Roman" w:hAnsi="Times New Roman" w:cs="Times New Roman"/>
          <w:i/>
          <w:iCs/>
          <w:lang w:val="nl-NL"/>
        </w:rPr>
      </w:pPr>
      <w:r w:rsidRPr="005352CD">
        <w:rPr>
          <w:rFonts w:ascii="Times New Roman" w:hAnsi="Times New Roman" w:cs="Times New Roman"/>
          <w:lang w:val="nl-NL"/>
        </w:rPr>
        <w:t xml:space="preserve">Jelinek reageert op dit onevenwicht door opzettelijk haar eigen opstandige lichaam centraal te stellen. Dat performatieve procedé komt niet alleen fysiek maar ook talig tot uiting, meer bepaald a.d.h.v. een belichaamde taal van verzet die op verschillende niveaus doorheen de werken van Jelinek optreedt. In dit proces voeren niet alleen rebelse levende auteurs zoals zijzelf het woord, maar ook dode vrouwen. Traditioneel mogen zwijgende lichamen dan wel een geliefd object van ‘mannenliteratuur’ zijn, Jelinek geeft de dode vrouw een tegen-taal waarmee ze haar eigen lichaam onttovert. </w:t>
      </w:r>
    </w:p>
    <w:p w14:paraId="29EA9B97" w14:textId="77777777" w:rsidR="002E5CD2" w:rsidRPr="005352CD" w:rsidRDefault="002E5CD2" w:rsidP="002E5CD2">
      <w:pPr>
        <w:rPr>
          <w:rFonts w:ascii="Times New Roman" w:hAnsi="Times New Roman" w:cs="Times New Roman"/>
          <w:lang w:val="nl-NL"/>
        </w:rPr>
      </w:pPr>
      <w:r w:rsidRPr="005352CD">
        <w:rPr>
          <w:rFonts w:ascii="Times New Roman" w:hAnsi="Times New Roman" w:cs="Times New Roman"/>
          <w:lang w:val="nl-NL"/>
        </w:rPr>
        <w:tab/>
        <w:t xml:space="preserve">In haar theaterstuk </w:t>
      </w:r>
      <w:r w:rsidRPr="005352CD">
        <w:rPr>
          <w:rFonts w:ascii="Times New Roman" w:hAnsi="Times New Roman" w:cs="Times New Roman"/>
          <w:i/>
          <w:iCs/>
          <w:lang w:val="nl-NL"/>
        </w:rPr>
        <w:t xml:space="preserve">Ulrike Maria Stuart </w:t>
      </w:r>
      <w:r w:rsidRPr="005352CD">
        <w:rPr>
          <w:rFonts w:ascii="Times New Roman" w:hAnsi="Times New Roman" w:cs="Times New Roman"/>
          <w:lang w:val="nl-NL"/>
        </w:rPr>
        <w:t xml:space="preserve">(2006) brengt Jelinek twee sterk gemythiseerde vrouwen, Maria Stuart en Ulrike </w:t>
      </w:r>
      <w:proofErr w:type="spellStart"/>
      <w:r w:rsidRPr="005352CD">
        <w:rPr>
          <w:rFonts w:ascii="Times New Roman" w:hAnsi="Times New Roman" w:cs="Times New Roman"/>
          <w:lang w:val="nl-NL"/>
        </w:rPr>
        <w:t>Meinhof</w:t>
      </w:r>
      <w:proofErr w:type="spellEnd"/>
      <w:r w:rsidRPr="005352CD">
        <w:rPr>
          <w:rFonts w:ascii="Times New Roman" w:hAnsi="Times New Roman" w:cs="Times New Roman"/>
          <w:lang w:val="nl-NL"/>
        </w:rPr>
        <w:t xml:space="preserve">, samen in het personage Ulrike Maria Stuart. Zij treedt naar Schillers </w:t>
      </w:r>
      <w:r w:rsidRPr="005352CD">
        <w:rPr>
          <w:rFonts w:ascii="Times New Roman" w:hAnsi="Times New Roman" w:cs="Times New Roman"/>
          <w:i/>
          <w:iCs/>
          <w:lang w:val="nl-NL"/>
        </w:rPr>
        <w:t>Maria Stuart</w:t>
      </w:r>
      <w:r w:rsidRPr="005352CD">
        <w:rPr>
          <w:rFonts w:ascii="Times New Roman" w:hAnsi="Times New Roman" w:cs="Times New Roman"/>
          <w:lang w:val="nl-NL"/>
        </w:rPr>
        <w:t xml:space="preserve"> (1801) in dialoog met Elizabeth I/</w:t>
      </w:r>
      <w:proofErr w:type="spellStart"/>
      <w:r w:rsidRPr="005352CD">
        <w:rPr>
          <w:rFonts w:ascii="Times New Roman" w:hAnsi="Times New Roman" w:cs="Times New Roman"/>
          <w:lang w:val="nl-NL"/>
        </w:rPr>
        <w:t>Gudrun</w:t>
      </w:r>
      <w:proofErr w:type="spellEnd"/>
      <w:r w:rsidRPr="005352CD">
        <w:rPr>
          <w:rFonts w:ascii="Times New Roman" w:hAnsi="Times New Roman" w:cs="Times New Roman"/>
          <w:lang w:val="nl-NL"/>
        </w:rPr>
        <w:t xml:space="preserve"> </w:t>
      </w:r>
      <w:proofErr w:type="spellStart"/>
      <w:r w:rsidRPr="005352CD">
        <w:rPr>
          <w:rFonts w:ascii="Times New Roman" w:hAnsi="Times New Roman" w:cs="Times New Roman"/>
          <w:lang w:val="nl-NL"/>
        </w:rPr>
        <w:t>Ensslin</w:t>
      </w:r>
      <w:proofErr w:type="spellEnd"/>
      <w:r w:rsidRPr="005352CD">
        <w:rPr>
          <w:rFonts w:ascii="Times New Roman" w:hAnsi="Times New Roman" w:cs="Times New Roman"/>
          <w:lang w:val="nl-NL"/>
        </w:rPr>
        <w:t xml:space="preserve">. In deze lezing onderzoeken we de manieren waarop Jelinek de dode vrouwen aan het woord laat. Daarbij wordt vertrokken van de beperkingen van de protagonisten, die in het stuk openlijk worden belicht maar tot nu toe nauwelijks zijn besproken. Omdat een neurodiverse kijk op taal de aandacht vestigt op belichaamde vormen van onderdrukking, zal vanuit een </w:t>
      </w:r>
      <w:proofErr w:type="spellStart"/>
      <w:r w:rsidRPr="005352CD">
        <w:rPr>
          <w:rFonts w:ascii="Times New Roman" w:hAnsi="Times New Roman" w:cs="Times New Roman"/>
          <w:lang w:val="nl-NL"/>
        </w:rPr>
        <w:t>intersectioneel</w:t>
      </w:r>
      <w:proofErr w:type="spellEnd"/>
      <w:r w:rsidRPr="005352CD">
        <w:rPr>
          <w:rFonts w:ascii="Times New Roman" w:hAnsi="Times New Roman" w:cs="Times New Roman"/>
          <w:lang w:val="nl-NL"/>
        </w:rPr>
        <w:t xml:space="preserve"> perspectief worden getoond hoe bepaalde figuren, in het bijzonder de vrouwelijke, een taal gebruiken die van nature niet de hunne is. De personages structureren hun taalgebruik veeleer met behulp van speelse coping strategieën zodat zij überhaupt </w:t>
      </w:r>
      <w:r w:rsidRPr="005352CD">
        <w:rPr>
          <w:rFonts w:ascii="Times New Roman" w:hAnsi="Times New Roman" w:cs="Times New Roman"/>
          <w:i/>
          <w:iCs/>
          <w:lang w:val="nl-NL"/>
        </w:rPr>
        <w:t xml:space="preserve">kunnen </w:t>
      </w:r>
      <w:r w:rsidRPr="005352CD">
        <w:rPr>
          <w:rFonts w:ascii="Times New Roman" w:hAnsi="Times New Roman" w:cs="Times New Roman"/>
          <w:lang w:val="nl-NL"/>
        </w:rPr>
        <w:t>spreken. Door die dode vrouwen in hun strijd tegen en voor de taal op te voeren, toont Jelinek hen als broze, maar daarom niet minder krachtige stemmen.</w:t>
      </w:r>
    </w:p>
    <w:p w14:paraId="285FC13B" w14:textId="77777777" w:rsidR="002E5CD2" w:rsidRPr="005352CD" w:rsidRDefault="002E5CD2" w:rsidP="002E5CD2">
      <w:pPr>
        <w:rPr>
          <w:rFonts w:ascii="Times New Roman" w:hAnsi="Times New Roman" w:cs="Times New Roman"/>
          <w:lang w:val="nl-NL"/>
        </w:rPr>
      </w:pPr>
    </w:p>
    <w:p w14:paraId="7C84B1F2" w14:textId="77777777" w:rsidR="002E5CD2" w:rsidRPr="00B01E8A" w:rsidRDefault="002E5CD2" w:rsidP="002E5CD2">
      <w:pPr>
        <w:rPr>
          <w:rFonts w:ascii="Times New Roman" w:hAnsi="Times New Roman" w:cs="Times New Roman"/>
          <w:b/>
          <w:sz w:val="24"/>
          <w:lang w:val="en-US"/>
        </w:rPr>
      </w:pPr>
      <w:proofErr w:type="spellStart"/>
      <w:r w:rsidRPr="00B01E8A">
        <w:rPr>
          <w:rFonts w:ascii="Times New Roman" w:hAnsi="Times New Roman" w:cs="Times New Roman"/>
          <w:b/>
          <w:sz w:val="24"/>
          <w:lang w:val="en-US"/>
        </w:rPr>
        <w:t>Literatuur</w:t>
      </w:r>
      <w:r>
        <w:rPr>
          <w:rFonts w:ascii="Times New Roman" w:hAnsi="Times New Roman" w:cs="Times New Roman"/>
          <w:b/>
          <w:sz w:val="24"/>
          <w:lang w:val="en-US"/>
        </w:rPr>
        <w:t>lijst</w:t>
      </w:r>
      <w:proofErr w:type="spellEnd"/>
    </w:p>
    <w:p w14:paraId="09AB95FE" w14:textId="77777777" w:rsidR="002E5CD2" w:rsidRPr="005352CD" w:rsidRDefault="002E5CD2" w:rsidP="002E5CD2">
      <w:pPr>
        <w:rPr>
          <w:rFonts w:ascii="Times New Roman" w:hAnsi="Times New Roman" w:cs="Times New Roman"/>
          <w:lang w:val="en-US"/>
        </w:rPr>
      </w:pPr>
    </w:p>
    <w:p w14:paraId="16A5D52B" w14:textId="77777777" w:rsidR="002E5CD2" w:rsidRPr="005352CD" w:rsidRDefault="002E5CD2" w:rsidP="002E5CD2">
      <w:pPr>
        <w:ind w:left="284" w:hanging="284"/>
        <w:rPr>
          <w:rFonts w:ascii="Times New Roman" w:hAnsi="Times New Roman" w:cs="Times New Roman"/>
          <w:lang w:val="en-GB"/>
        </w:rPr>
      </w:pPr>
      <w:r w:rsidRPr="005352CD">
        <w:rPr>
          <w:rFonts w:ascii="Times New Roman" w:hAnsi="Times New Roman" w:cs="Times New Roman"/>
          <w:lang w:val="en-GB"/>
        </w:rPr>
        <w:t xml:space="preserve">Bauer, K. (2017). Lost in Isolation: Ulrike </w:t>
      </w:r>
      <w:proofErr w:type="spellStart"/>
      <w:r w:rsidRPr="005352CD">
        <w:rPr>
          <w:rFonts w:ascii="Times New Roman" w:hAnsi="Times New Roman" w:cs="Times New Roman"/>
          <w:lang w:val="en-GB"/>
        </w:rPr>
        <w:t>Meinhof’s</w:t>
      </w:r>
      <w:proofErr w:type="spellEnd"/>
      <w:r w:rsidRPr="005352CD">
        <w:rPr>
          <w:rFonts w:ascii="Times New Roman" w:hAnsi="Times New Roman" w:cs="Times New Roman"/>
          <w:lang w:val="en-GB"/>
        </w:rPr>
        <w:t xml:space="preserve"> Body in Poetry. In Hofmann, G. </w:t>
      </w:r>
      <w:proofErr w:type="spellStart"/>
      <w:r w:rsidRPr="005352CD">
        <w:rPr>
          <w:rFonts w:ascii="Times New Roman" w:hAnsi="Times New Roman" w:cs="Times New Roman"/>
          <w:lang w:val="en-GB"/>
        </w:rPr>
        <w:t>en</w:t>
      </w:r>
      <w:proofErr w:type="spellEnd"/>
      <w:r w:rsidRPr="005352CD">
        <w:rPr>
          <w:rFonts w:ascii="Times New Roman" w:hAnsi="Times New Roman" w:cs="Times New Roman"/>
          <w:lang w:val="en-GB"/>
        </w:rPr>
        <w:t xml:space="preserve"> Zorić, S. (Ed.), </w:t>
      </w:r>
      <w:r w:rsidRPr="005352CD">
        <w:rPr>
          <w:rFonts w:ascii="Times New Roman" w:hAnsi="Times New Roman" w:cs="Times New Roman"/>
          <w:i/>
          <w:iCs/>
          <w:lang w:val="en-GB"/>
        </w:rPr>
        <w:t>Presence of the Body. Awareness in and beyond Experience</w:t>
      </w:r>
      <w:r w:rsidRPr="005352CD">
        <w:rPr>
          <w:rFonts w:ascii="Times New Roman" w:hAnsi="Times New Roman" w:cs="Times New Roman"/>
          <w:lang w:val="en-GB"/>
        </w:rPr>
        <w:t xml:space="preserve">, (pp. </w:t>
      </w:r>
      <w:r>
        <w:rPr>
          <w:rFonts w:ascii="Times New Roman" w:hAnsi="Times New Roman" w:cs="Times New Roman"/>
          <w:lang w:val="en-GB"/>
        </w:rPr>
        <w:t>92-106</w:t>
      </w:r>
      <w:r w:rsidRPr="005352CD">
        <w:rPr>
          <w:rFonts w:ascii="Times New Roman" w:hAnsi="Times New Roman" w:cs="Times New Roman"/>
          <w:lang w:val="en-GB"/>
        </w:rPr>
        <w:t>). Leiden: Brill.</w:t>
      </w:r>
    </w:p>
    <w:p w14:paraId="72EF8652" w14:textId="77777777" w:rsidR="002E5CD2" w:rsidRPr="005352CD" w:rsidRDefault="002E5CD2" w:rsidP="002E5CD2">
      <w:pPr>
        <w:ind w:left="284" w:hanging="284"/>
        <w:rPr>
          <w:rFonts w:ascii="Times New Roman" w:hAnsi="Times New Roman" w:cs="Times New Roman"/>
          <w:lang w:val="en-GB"/>
        </w:rPr>
      </w:pPr>
      <w:proofErr w:type="spellStart"/>
      <w:r w:rsidRPr="005352CD">
        <w:rPr>
          <w:rFonts w:ascii="Times New Roman" w:hAnsi="Times New Roman" w:cs="Times New Roman"/>
          <w:lang w:val="en-GB"/>
        </w:rPr>
        <w:t>Dröscher-Teille</w:t>
      </w:r>
      <w:proofErr w:type="spellEnd"/>
      <w:r w:rsidRPr="005352CD">
        <w:rPr>
          <w:rFonts w:ascii="Times New Roman" w:hAnsi="Times New Roman" w:cs="Times New Roman"/>
          <w:lang w:val="en-GB"/>
        </w:rPr>
        <w:t xml:space="preserve">, M. (2018). </w:t>
      </w:r>
      <w:proofErr w:type="spellStart"/>
      <w:r w:rsidRPr="005352CD">
        <w:rPr>
          <w:rFonts w:ascii="Times New Roman" w:hAnsi="Times New Roman" w:cs="Times New Roman"/>
          <w:i/>
          <w:iCs/>
          <w:lang w:val="en-GB"/>
        </w:rPr>
        <w:t>Autorinnen</w:t>
      </w:r>
      <w:proofErr w:type="spellEnd"/>
      <w:r w:rsidRPr="005352CD">
        <w:rPr>
          <w:rFonts w:ascii="Times New Roman" w:hAnsi="Times New Roman" w:cs="Times New Roman"/>
          <w:i/>
          <w:iCs/>
          <w:lang w:val="en-GB"/>
        </w:rPr>
        <w:t xml:space="preserve"> der </w:t>
      </w:r>
      <w:proofErr w:type="spellStart"/>
      <w:r w:rsidRPr="005352CD">
        <w:rPr>
          <w:rFonts w:ascii="Times New Roman" w:hAnsi="Times New Roman" w:cs="Times New Roman"/>
          <w:i/>
          <w:iCs/>
          <w:lang w:val="en-GB"/>
        </w:rPr>
        <w:t>Negativität</w:t>
      </w:r>
      <w:proofErr w:type="spellEnd"/>
      <w:r w:rsidRPr="005352CD">
        <w:rPr>
          <w:rFonts w:ascii="Times New Roman" w:hAnsi="Times New Roman" w:cs="Times New Roman"/>
          <w:i/>
          <w:iCs/>
          <w:lang w:val="en-GB"/>
        </w:rPr>
        <w:t xml:space="preserve">. </w:t>
      </w:r>
      <w:proofErr w:type="spellStart"/>
      <w:r w:rsidRPr="005352CD">
        <w:rPr>
          <w:rFonts w:ascii="Times New Roman" w:hAnsi="Times New Roman" w:cs="Times New Roman"/>
          <w:i/>
          <w:iCs/>
          <w:lang w:val="en-GB"/>
        </w:rPr>
        <w:t>Essayistische</w:t>
      </w:r>
      <w:proofErr w:type="spellEnd"/>
      <w:r w:rsidRPr="005352CD">
        <w:rPr>
          <w:rFonts w:ascii="Times New Roman" w:hAnsi="Times New Roman" w:cs="Times New Roman"/>
          <w:i/>
          <w:iCs/>
          <w:lang w:val="en-GB"/>
        </w:rPr>
        <w:t xml:space="preserve"> </w:t>
      </w:r>
      <w:proofErr w:type="spellStart"/>
      <w:r w:rsidRPr="005352CD">
        <w:rPr>
          <w:rFonts w:ascii="Times New Roman" w:hAnsi="Times New Roman" w:cs="Times New Roman"/>
          <w:i/>
          <w:iCs/>
          <w:lang w:val="en-GB"/>
        </w:rPr>
        <w:t>Poetik</w:t>
      </w:r>
      <w:proofErr w:type="spellEnd"/>
      <w:r w:rsidRPr="005352CD">
        <w:rPr>
          <w:rFonts w:ascii="Times New Roman" w:hAnsi="Times New Roman" w:cs="Times New Roman"/>
          <w:i/>
          <w:iCs/>
          <w:lang w:val="en-GB"/>
        </w:rPr>
        <w:t xml:space="preserve"> der </w:t>
      </w:r>
      <w:proofErr w:type="spellStart"/>
      <w:r w:rsidRPr="005352CD">
        <w:rPr>
          <w:rFonts w:ascii="Times New Roman" w:hAnsi="Times New Roman" w:cs="Times New Roman"/>
          <w:i/>
          <w:iCs/>
          <w:lang w:val="en-GB"/>
        </w:rPr>
        <w:t>Schmerzen</w:t>
      </w:r>
      <w:proofErr w:type="spellEnd"/>
      <w:r w:rsidRPr="005352CD">
        <w:rPr>
          <w:rFonts w:ascii="Times New Roman" w:hAnsi="Times New Roman" w:cs="Times New Roman"/>
          <w:i/>
          <w:iCs/>
          <w:lang w:val="en-GB"/>
        </w:rPr>
        <w:t xml:space="preserve"> </w:t>
      </w:r>
      <w:proofErr w:type="spellStart"/>
      <w:r w:rsidRPr="005352CD">
        <w:rPr>
          <w:rFonts w:ascii="Times New Roman" w:hAnsi="Times New Roman" w:cs="Times New Roman"/>
          <w:i/>
          <w:iCs/>
          <w:lang w:val="en-GB"/>
        </w:rPr>
        <w:t>bei</w:t>
      </w:r>
      <w:proofErr w:type="spellEnd"/>
      <w:r w:rsidRPr="005352CD">
        <w:rPr>
          <w:rFonts w:ascii="Times New Roman" w:hAnsi="Times New Roman" w:cs="Times New Roman"/>
          <w:i/>
          <w:iCs/>
          <w:lang w:val="en-GB"/>
        </w:rPr>
        <w:t xml:space="preserve"> Ingeborg Bachmann – Marlene </w:t>
      </w:r>
      <w:proofErr w:type="spellStart"/>
      <w:r w:rsidRPr="005352CD">
        <w:rPr>
          <w:rFonts w:ascii="Times New Roman" w:hAnsi="Times New Roman" w:cs="Times New Roman"/>
          <w:i/>
          <w:iCs/>
          <w:lang w:val="en-GB"/>
        </w:rPr>
        <w:t>Streeruwitz</w:t>
      </w:r>
      <w:proofErr w:type="spellEnd"/>
      <w:r w:rsidRPr="005352CD">
        <w:rPr>
          <w:rFonts w:ascii="Times New Roman" w:hAnsi="Times New Roman" w:cs="Times New Roman"/>
          <w:i/>
          <w:iCs/>
          <w:lang w:val="en-GB"/>
        </w:rPr>
        <w:t xml:space="preserve"> – Elfriede Jelinek</w:t>
      </w:r>
      <w:r w:rsidRPr="005352CD">
        <w:rPr>
          <w:rFonts w:ascii="Times New Roman" w:hAnsi="Times New Roman" w:cs="Times New Roman"/>
          <w:lang w:val="en-GB"/>
        </w:rPr>
        <w:t>. Boston: Wilhelm Fink.</w:t>
      </w:r>
    </w:p>
    <w:p w14:paraId="6A00DE5D" w14:textId="77777777" w:rsidR="002E5CD2" w:rsidRPr="005352CD" w:rsidRDefault="002E5CD2" w:rsidP="002E5CD2">
      <w:pPr>
        <w:ind w:left="284" w:hanging="284"/>
        <w:rPr>
          <w:rFonts w:ascii="Times New Roman" w:hAnsi="Times New Roman" w:cs="Times New Roman"/>
          <w:lang w:val="en-GB"/>
        </w:rPr>
      </w:pPr>
      <w:proofErr w:type="spellStart"/>
      <w:r w:rsidRPr="005352CD">
        <w:rPr>
          <w:rFonts w:ascii="Times New Roman" w:hAnsi="Times New Roman" w:cs="Times New Roman"/>
          <w:lang w:val="en-GB"/>
        </w:rPr>
        <w:t>Titchkosky</w:t>
      </w:r>
      <w:proofErr w:type="spellEnd"/>
      <w:r w:rsidRPr="005352CD">
        <w:rPr>
          <w:rFonts w:ascii="Times New Roman" w:hAnsi="Times New Roman" w:cs="Times New Roman"/>
          <w:lang w:val="en-GB"/>
        </w:rPr>
        <w:t xml:space="preserve">, T. (2007). </w:t>
      </w:r>
      <w:r w:rsidRPr="005352CD">
        <w:rPr>
          <w:rFonts w:ascii="Times New Roman" w:hAnsi="Times New Roman" w:cs="Times New Roman"/>
          <w:i/>
          <w:iCs/>
          <w:lang w:val="en-GB"/>
        </w:rPr>
        <w:t xml:space="preserve">Reading and Writing Disability Differently: The Textured Life of Embodiment. </w:t>
      </w:r>
      <w:r w:rsidRPr="005352CD">
        <w:rPr>
          <w:rFonts w:ascii="Times New Roman" w:hAnsi="Times New Roman" w:cs="Times New Roman"/>
          <w:lang w:val="en-GB"/>
        </w:rPr>
        <w:t>Toronto: University of Toronto Press.</w:t>
      </w:r>
    </w:p>
    <w:p w14:paraId="3E5F8940" w14:textId="77777777" w:rsidR="002E5CD2" w:rsidRPr="00B01E8A" w:rsidRDefault="002E5CD2" w:rsidP="002E5CD2">
      <w:pPr>
        <w:rPr>
          <w:rFonts w:ascii="Times New Roman" w:hAnsi="Times New Roman" w:cs="Times New Roman"/>
          <w:sz w:val="28"/>
          <w:lang w:val="en-US"/>
        </w:rPr>
      </w:pPr>
    </w:p>
    <w:p w14:paraId="26B84595" w14:textId="77777777" w:rsidR="00187029" w:rsidRDefault="00B60FB9"/>
    <w:sectPr w:rsidR="001870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CD2"/>
    <w:rsid w:val="002E5CD2"/>
    <w:rsid w:val="005A41EF"/>
    <w:rsid w:val="009C674D"/>
    <w:rsid w:val="00B60FB9"/>
    <w:rsid w:val="00E76CA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512C8"/>
  <w15:chartTrackingRefBased/>
  <w15:docId w15:val="{52168845-B1C9-9141-A415-07A084E93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CD2"/>
    <w:pPr>
      <w:spacing w:after="160" w:line="259" w:lineRule="auto"/>
      <w:contextualSpacing/>
    </w:pPr>
    <w:rPr>
      <w:sz w:val="22"/>
      <w:szCs w:val="22"/>
      <w:lang w:val="nl-B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416</Words>
  <Characters>2376</Characters>
  <Application>Microsoft Office Word</Application>
  <DocSecurity>4</DocSecurity>
  <Lines>19</Lines>
  <Paragraphs>5</Paragraphs>
  <ScaleCrop>false</ScaleCrop>
  <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Liselotte Van der Gucht</dc:creator>
  <cp:keywords/>
  <dc:description/>
  <cp:lastModifiedBy>Kornee van der Haven</cp:lastModifiedBy>
  <cp:revision>2</cp:revision>
  <dcterms:created xsi:type="dcterms:W3CDTF">2022-09-02T12:29:00Z</dcterms:created>
  <dcterms:modified xsi:type="dcterms:W3CDTF">2022-09-02T12:29:00Z</dcterms:modified>
</cp:coreProperties>
</file>