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7CF36A" w14:textId="17D8A93E" w:rsidR="00B148E4" w:rsidRDefault="00B148E4" w:rsidP="00B148E4">
      <w:pPr>
        <w:spacing w:before="100" w:beforeAutospacing="1" w:after="100" w:afterAutospacing="1" w:line="240" w:lineRule="auto"/>
        <w:contextualSpacing w:val="0"/>
        <w:jc w:val="center"/>
        <w:rPr>
          <w:rFonts w:ascii="Times New Roman" w:eastAsia="Times New Roman" w:hAnsi="Times New Roman" w:cs="Times New Roman"/>
          <w:b/>
          <w:bCs/>
          <w:sz w:val="32"/>
          <w:szCs w:val="32"/>
          <w:lang w:eastAsia="nl-NL"/>
        </w:rPr>
      </w:pPr>
      <w:r w:rsidRPr="00B148E4">
        <w:rPr>
          <w:rFonts w:ascii="Times New Roman" w:eastAsia="Times New Roman" w:hAnsi="Times New Roman" w:cs="Times New Roman"/>
          <w:b/>
          <w:bCs/>
          <w:sz w:val="32"/>
          <w:szCs w:val="32"/>
          <w:lang w:eastAsia="nl-NL"/>
        </w:rPr>
        <w:t>Alternatieve gezinsstructuren in de hedendaagse literatuur</w:t>
      </w:r>
    </w:p>
    <w:p w14:paraId="659C3407" w14:textId="2180855B" w:rsidR="00B148E4" w:rsidRPr="00B148E4" w:rsidRDefault="00B148E4" w:rsidP="00B148E4">
      <w:pPr>
        <w:spacing w:before="100" w:beforeAutospacing="1" w:after="100" w:afterAutospacing="1" w:line="240" w:lineRule="auto"/>
        <w:contextualSpacing w:val="0"/>
        <w:jc w:val="center"/>
        <w:rPr>
          <w:rFonts w:ascii="Times New Roman" w:eastAsia="Times New Roman" w:hAnsi="Times New Roman" w:cs="Times New Roman"/>
          <w:sz w:val="28"/>
          <w:szCs w:val="28"/>
          <w:lang w:eastAsia="nl-NL"/>
        </w:rPr>
      </w:pPr>
      <w:r w:rsidRPr="00B148E4">
        <w:rPr>
          <w:rFonts w:ascii="Times New Roman" w:eastAsia="Times New Roman" w:hAnsi="Times New Roman" w:cs="Times New Roman"/>
          <w:sz w:val="28"/>
          <w:szCs w:val="28"/>
          <w:lang w:eastAsia="nl-NL"/>
        </w:rPr>
        <w:t>Cato Defoer (</w:t>
      </w:r>
      <w:r w:rsidR="009618E5">
        <w:rPr>
          <w:rFonts w:ascii="Times New Roman" w:eastAsia="Times New Roman" w:hAnsi="Times New Roman" w:cs="Times New Roman"/>
          <w:sz w:val="28"/>
          <w:szCs w:val="28"/>
          <w:lang w:eastAsia="nl-NL"/>
        </w:rPr>
        <w:t>UGent</w:t>
      </w:r>
      <w:r w:rsidRPr="00B148E4">
        <w:rPr>
          <w:rFonts w:ascii="Times New Roman" w:eastAsia="Times New Roman" w:hAnsi="Times New Roman" w:cs="Times New Roman"/>
          <w:sz w:val="28"/>
          <w:szCs w:val="28"/>
          <w:lang w:eastAsia="nl-NL"/>
        </w:rPr>
        <w:t>)</w:t>
      </w:r>
    </w:p>
    <w:p w14:paraId="6587F3E1" w14:textId="77777777" w:rsidR="00B148E4" w:rsidRDefault="00B148E4" w:rsidP="00B148E4">
      <w:pPr>
        <w:spacing w:before="100" w:beforeAutospacing="1" w:after="100" w:afterAutospacing="1" w:line="240" w:lineRule="auto"/>
        <w:contextualSpacing w:val="0"/>
        <w:rPr>
          <w:rFonts w:ascii="Times New Roman" w:eastAsia="Times New Roman" w:hAnsi="Times New Roman" w:cs="Times New Roman"/>
          <w:lang w:eastAsia="nl-NL"/>
        </w:rPr>
      </w:pPr>
      <w:r w:rsidRPr="00B148E4">
        <w:rPr>
          <w:rFonts w:ascii="Times New Roman" w:eastAsia="Times New Roman" w:hAnsi="Times New Roman" w:cs="Times New Roman"/>
          <w:lang w:eastAsia="nl-NL"/>
        </w:rPr>
        <w:t xml:space="preserve">Het huidige project vertrekt vanuit de observatie dat er vanaf de jaren 1990 in de literatuur een verschuiving zichtbaar is van hoofdzakelijk kritiek op conventionele gezinsstructuren naar een diepgaand onderzoek van alternatieve gezinsvormen en hun impact. Deze veronderstelling sluit aan bij theoretische en maatschappelijke ontwikkelingen tussen 1980 en 2000, waarbij genderstudies, postkoloniale benaderingen en sociologische theorieën binnen het kader van “detraditionalization” conventionele gezinsstructuren steeds vaker interpreteerden als beperkend en repressief. Mijn hypothese stelt dat, waar eerdere literatuur (1980-1990) vooral de beperkingen van conventionele gezinsmodellen benadrukte, recente werken (1990, --) pogen om de mogelijkheden van alternatieve structuren te verkennen. Auteurs van de laatste generaties richten zich op de dynamieken binnen niet-traditionele gezinnen, met specifieke aandacht voor de invloed op kinderen en interpersoonlijke relaties. Relatief jonge uitgeverijen, zoals het Nederlandse </w:t>
      </w:r>
      <w:r w:rsidRPr="00B148E4">
        <w:rPr>
          <w:rFonts w:ascii="Times New Roman" w:eastAsia="Times New Roman" w:hAnsi="Times New Roman" w:cs="Times New Roman"/>
          <w:i/>
          <w:iCs/>
          <w:lang w:eastAsia="nl-NL"/>
        </w:rPr>
        <w:t xml:space="preserve">Das Mag </w:t>
      </w:r>
      <w:r w:rsidRPr="00B148E4">
        <w:rPr>
          <w:rFonts w:ascii="Times New Roman" w:eastAsia="Times New Roman" w:hAnsi="Times New Roman" w:cs="Times New Roman"/>
          <w:lang w:eastAsia="nl-NL"/>
        </w:rPr>
        <w:t xml:space="preserve">en het Duitse </w:t>
      </w:r>
      <w:r w:rsidRPr="00B148E4">
        <w:rPr>
          <w:rFonts w:ascii="Times New Roman" w:eastAsia="Times New Roman" w:hAnsi="Times New Roman" w:cs="Times New Roman"/>
          <w:i/>
          <w:iCs/>
          <w:lang w:eastAsia="nl-NL"/>
        </w:rPr>
        <w:t>Verbrecher Verlag</w:t>
      </w:r>
      <w:r w:rsidRPr="00B148E4">
        <w:rPr>
          <w:rFonts w:ascii="Times New Roman" w:eastAsia="Times New Roman" w:hAnsi="Times New Roman" w:cs="Times New Roman"/>
          <w:lang w:eastAsia="nl-NL"/>
        </w:rPr>
        <w:t xml:space="preserve">, promoten auteurs die structuren als patchworkgezinnen, eenoudergezinnen, regenbooggezinnen, maar ook het minder bekende concept van </w:t>
      </w:r>
      <w:r w:rsidRPr="00B148E4">
        <w:rPr>
          <w:rFonts w:ascii="Times New Roman" w:eastAsia="Times New Roman" w:hAnsi="Times New Roman" w:cs="Times New Roman"/>
          <w:i/>
          <w:iCs/>
          <w:lang w:eastAsia="nl-NL"/>
        </w:rPr>
        <w:t xml:space="preserve">elective kinship – </w:t>
      </w:r>
      <w:r w:rsidRPr="00B148E4">
        <w:rPr>
          <w:rFonts w:ascii="Times New Roman" w:eastAsia="Times New Roman" w:hAnsi="Times New Roman" w:cs="Times New Roman"/>
          <w:lang w:eastAsia="nl-NL"/>
        </w:rPr>
        <w:t xml:space="preserve">zelfgekozen families die uitstijgen boven biologische- en huwelijksbanden – exploreren. </w:t>
      </w:r>
    </w:p>
    <w:p w14:paraId="302BB557" w14:textId="77777777" w:rsidR="00B148E4" w:rsidRDefault="00B148E4" w:rsidP="00B148E4">
      <w:pPr>
        <w:spacing w:before="100" w:beforeAutospacing="1" w:after="100" w:afterAutospacing="1" w:line="240" w:lineRule="auto"/>
        <w:ind w:firstLine="708"/>
        <w:contextualSpacing w:val="0"/>
        <w:rPr>
          <w:rFonts w:ascii="Times New Roman" w:eastAsia="Times New Roman" w:hAnsi="Times New Roman" w:cs="Times New Roman"/>
          <w:lang w:eastAsia="nl-NL"/>
        </w:rPr>
      </w:pPr>
      <w:r w:rsidRPr="00B148E4">
        <w:rPr>
          <w:rFonts w:ascii="Times New Roman" w:eastAsia="Times New Roman" w:hAnsi="Times New Roman" w:cs="Times New Roman"/>
          <w:lang w:eastAsia="nl-NL"/>
        </w:rPr>
        <w:t>Dit project legt de focus op elective kinship als het misschien minst bekende maar zeker maatschappelijk relevante voorbeeld van alternatieve families. Het onderzoekt hoe deze gezinsvormen worden ingevuld en in hoeverre ze in hedendaagse Duitse literatuur als positieve of negatieve structuren worden voorgesteld. Om zowel de genoemde verschuiving bloot te leggen, als ook om de invulling van elective kinship te analyseren, is een interdisciplinaire aanpak essentieel. In de bestaande literatuur over neorealistische fictie wordt hiervoor onder andere gebruikgemaakt van sociologische concepten zoals netwerkanalyse (Smeets, 2022), een methode die complexe systemen visualiseert als netwerken van verbonden elementen, en zo waardevolle inzichten biedt in familiale netwerken en relaties tussen individuen binnen sociale structuren. Ook Schweizer en Schnegg (1998) demonstreren in hun analyse van Simple Storys van Ingo Schulze hoe netwerkanalyse complexe sociale structuren in de literatuur blootlegt. Daarnaast past Schiff (2006) de Family Systems Theory (FST) toe op het werk van Philip Roth, waarbij psychologische spanningen en familiedruk worden blootgelegd.</w:t>
      </w:r>
    </w:p>
    <w:p w14:paraId="3BAC8807" w14:textId="08DD6300" w:rsidR="00B148E4" w:rsidRPr="00B148E4" w:rsidRDefault="00B148E4" w:rsidP="00B148E4">
      <w:pPr>
        <w:spacing w:before="100" w:beforeAutospacing="1" w:after="100" w:afterAutospacing="1" w:line="240" w:lineRule="auto"/>
        <w:ind w:firstLine="708"/>
        <w:contextualSpacing w:val="0"/>
        <w:rPr>
          <w:rFonts w:ascii="Times New Roman" w:eastAsia="Times New Roman" w:hAnsi="Times New Roman" w:cs="Times New Roman"/>
          <w:lang w:eastAsia="nl-NL"/>
        </w:rPr>
      </w:pPr>
      <w:r w:rsidRPr="00B148E4">
        <w:rPr>
          <w:rFonts w:ascii="Times New Roman" w:eastAsia="Times New Roman" w:hAnsi="Times New Roman" w:cs="Times New Roman"/>
          <w:lang w:eastAsia="nl-NL"/>
        </w:rPr>
        <w:t xml:space="preserve">Voortbouwend op de interdisciplinaire aanpak van Smeets, Schweizer en Schnegg en Schiff, analyseert dit project hoe Duitstalige literatuur van de late 20e en 21e eeuw de spanning verkent tussen de detraditionalisering van het gezin (Beck, Giddens en Bauman), een mogelijke herwaardering van conventionele gezinsstructuren (Smart), en de interne dynamieken en spanningen binnen alternatieve gezinsstructuren, met elective kinship als specifieke casus. Daarnaast onderzoekt het welke inzichten deze literaire representaties bieden met betrekking tot stabiliteit en weerbaarheid in persoonlijke relaties. De voorgestelde analyse combineert theoretische perspectieven en empirische toepassingen, waarmee het veld van literatuurwetenschap wordt uitgebreid en verdiept. </w:t>
      </w:r>
    </w:p>
    <w:p w14:paraId="4C4AE32A" w14:textId="1645F162" w:rsidR="008C1375" w:rsidRPr="008C1375" w:rsidRDefault="008C1375" w:rsidP="00B01E8A">
      <w:pPr>
        <w:rPr>
          <w:rFonts w:ascii="Times New Roman" w:hAnsi="Times New Roman" w:cs="Times New Roman"/>
          <w:b/>
        </w:rPr>
      </w:pPr>
      <w:r w:rsidRPr="008C1375">
        <w:rPr>
          <w:rFonts w:ascii="Times New Roman" w:hAnsi="Times New Roman" w:cs="Times New Roman"/>
          <w:b/>
        </w:rPr>
        <w:t>Literatuurlijst</w:t>
      </w:r>
    </w:p>
    <w:p w14:paraId="144A04D6" w14:textId="76A83D1C" w:rsidR="008C1375" w:rsidRDefault="008C1375" w:rsidP="00B01E8A">
      <w:pPr>
        <w:rPr>
          <w:rFonts w:ascii="Times New Roman" w:hAnsi="Times New Roman" w:cs="Times New Roman"/>
        </w:rPr>
      </w:pPr>
    </w:p>
    <w:p w14:paraId="1135E75E" w14:textId="1CAE7367" w:rsidR="008C1375" w:rsidRDefault="008C1375" w:rsidP="008C1375">
      <w:pPr>
        <w:rPr>
          <w:rFonts w:ascii="Times New Roman" w:hAnsi="Times New Roman" w:cs="Times New Roman"/>
          <w:lang w:val="en-US"/>
        </w:rPr>
      </w:pPr>
      <w:r w:rsidRPr="008C1375">
        <w:rPr>
          <w:rFonts w:ascii="Times New Roman" w:hAnsi="Times New Roman" w:cs="Times New Roman"/>
        </w:rPr>
        <w:t xml:space="preserve">Bauman, Z. (2000). </w:t>
      </w:r>
      <w:r w:rsidRPr="008C1375">
        <w:rPr>
          <w:rFonts w:ascii="Times New Roman" w:hAnsi="Times New Roman" w:cs="Times New Roman"/>
          <w:i/>
        </w:rPr>
        <w:t>Liquid Modernity</w:t>
      </w:r>
      <w:r w:rsidRPr="008C1375">
        <w:rPr>
          <w:rFonts w:ascii="Times New Roman" w:hAnsi="Times New Roman" w:cs="Times New Roman"/>
        </w:rPr>
        <w:t xml:space="preserve">. </w:t>
      </w:r>
      <w:r w:rsidRPr="008C1375">
        <w:rPr>
          <w:rFonts w:ascii="Times New Roman" w:hAnsi="Times New Roman" w:cs="Times New Roman"/>
          <w:lang w:val="en-US"/>
        </w:rPr>
        <w:t>Polity Press.</w:t>
      </w:r>
    </w:p>
    <w:p w14:paraId="6B8DFCB3" w14:textId="77777777" w:rsidR="008C1375" w:rsidRDefault="008C1375" w:rsidP="008C1375">
      <w:pPr>
        <w:rPr>
          <w:rFonts w:ascii="Times New Roman" w:hAnsi="Times New Roman" w:cs="Times New Roman"/>
          <w:lang w:val="en-US"/>
        </w:rPr>
      </w:pPr>
    </w:p>
    <w:p w14:paraId="39F4B524" w14:textId="7BD5E5EA" w:rsidR="008C1375" w:rsidRDefault="008C1375" w:rsidP="008C1375">
      <w:pPr>
        <w:rPr>
          <w:rFonts w:ascii="Times New Roman" w:hAnsi="Times New Roman" w:cs="Times New Roman"/>
          <w:lang w:val="en-US"/>
        </w:rPr>
      </w:pPr>
      <w:r w:rsidRPr="008C1375">
        <w:rPr>
          <w:rFonts w:ascii="Times New Roman" w:hAnsi="Times New Roman" w:cs="Times New Roman"/>
          <w:lang w:val="en-US"/>
        </w:rPr>
        <w:t>Beck, U., &amp; Beck-</w:t>
      </w:r>
      <w:proofErr w:type="spellStart"/>
      <w:r w:rsidRPr="008C1375">
        <w:rPr>
          <w:rFonts w:ascii="Times New Roman" w:hAnsi="Times New Roman" w:cs="Times New Roman"/>
          <w:lang w:val="en-US"/>
        </w:rPr>
        <w:t>Gernsheim</w:t>
      </w:r>
      <w:proofErr w:type="spellEnd"/>
      <w:r w:rsidRPr="008C1375">
        <w:rPr>
          <w:rFonts w:ascii="Times New Roman" w:hAnsi="Times New Roman" w:cs="Times New Roman"/>
          <w:lang w:val="en-US"/>
        </w:rPr>
        <w:t xml:space="preserve">, E. (1995). </w:t>
      </w:r>
      <w:r w:rsidRPr="008C1375">
        <w:rPr>
          <w:rFonts w:ascii="Times New Roman" w:hAnsi="Times New Roman" w:cs="Times New Roman"/>
          <w:i/>
          <w:lang w:val="en-US"/>
        </w:rPr>
        <w:t>The Normal Chaos of Love</w:t>
      </w:r>
      <w:r w:rsidRPr="008C1375">
        <w:rPr>
          <w:rFonts w:ascii="Times New Roman" w:hAnsi="Times New Roman" w:cs="Times New Roman"/>
          <w:lang w:val="en-US"/>
        </w:rPr>
        <w:t>. Polity Press.</w:t>
      </w:r>
    </w:p>
    <w:p w14:paraId="57E238EB" w14:textId="77777777" w:rsidR="008C1375" w:rsidRDefault="008C1375" w:rsidP="008C1375">
      <w:pPr>
        <w:rPr>
          <w:rFonts w:ascii="Times New Roman" w:hAnsi="Times New Roman" w:cs="Times New Roman"/>
          <w:lang w:val="en-US"/>
        </w:rPr>
      </w:pPr>
    </w:p>
    <w:p w14:paraId="713BC6C3" w14:textId="40E55B84" w:rsidR="008C1375" w:rsidRPr="008C1375" w:rsidRDefault="008C1375" w:rsidP="008C1375">
      <w:pPr>
        <w:rPr>
          <w:rFonts w:ascii="Times New Roman" w:hAnsi="Times New Roman" w:cs="Times New Roman"/>
          <w:i/>
          <w:lang w:val="en-US"/>
        </w:rPr>
      </w:pPr>
      <w:r w:rsidRPr="008C1375">
        <w:rPr>
          <w:rFonts w:ascii="Times New Roman" w:hAnsi="Times New Roman" w:cs="Times New Roman"/>
          <w:lang w:val="en-US"/>
        </w:rPr>
        <w:t xml:space="preserve">Giddens, A. (1992). </w:t>
      </w:r>
      <w:r w:rsidRPr="008C1375">
        <w:rPr>
          <w:rFonts w:ascii="Times New Roman" w:hAnsi="Times New Roman" w:cs="Times New Roman"/>
          <w:i/>
          <w:lang w:val="en-US"/>
        </w:rPr>
        <w:t>The Transformation of Intimacy: Sexuality, Love, and Eroticism in Modern</w:t>
      </w:r>
    </w:p>
    <w:p w14:paraId="1D452206" w14:textId="77777777" w:rsidR="008C1375" w:rsidRPr="008C1375" w:rsidRDefault="008C1375" w:rsidP="008C1375">
      <w:pPr>
        <w:rPr>
          <w:rFonts w:ascii="Times New Roman" w:hAnsi="Times New Roman" w:cs="Times New Roman"/>
          <w:lang w:val="en-US"/>
        </w:rPr>
      </w:pPr>
      <w:r w:rsidRPr="008C1375">
        <w:rPr>
          <w:rFonts w:ascii="Times New Roman" w:hAnsi="Times New Roman" w:cs="Times New Roman"/>
          <w:i/>
          <w:lang w:val="en-US"/>
        </w:rPr>
        <w:t>Societies</w:t>
      </w:r>
      <w:r w:rsidRPr="008C1375">
        <w:rPr>
          <w:rFonts w:ascii="Times New Roman" w:hAnsi="Times New Roman" w:cs="Times New Roman"/>
          <w:lang w:val="en-US"/>
        </w:rPr>
        <w:t>. Stanford University Press.</w:t>
      </w:r>
    </w:p>
    <w:p w14:paraId="1D64F92A" w14:textId="77777777" w:rsidR="008C1375" w:rsidRDefault="008C1375" w:rsidP="008C1375">
      <w:pPr>
        <w:rPr>
          <w:rFonts w:ascii="Times New Roman" w:hAnsi="Times New Roman" w:cs="Times New Roman"/>
          <w:lang w:val="en-US"/>
        </w:rPr>
      </w:pPr>
    </w:p>
    <w:p w14:paraId="00370B56" w14:textId="0E4237D7" w:rsidR="008C1375" w:rsidRPr="008C1375" w:rsidRDefault="008C1375" w:rsidP="008C1375">
      <w:pPr>
        <w:rPr>
          <w:rFonts w:ascii="Times New Roman" w:hAnsi="Times New Roman" w:cs="Times New Roman"/>
          <w:lang w:val="en-US"/>
        </w:rPr>
      </w:pPr>
      <w:r w:rsidRPr="008C1375">
        <w:rPr>
          <w:rFonts w:ascii="Times New Roman" w:hAnsi="Times New Roman" w:cs="Times New Roman"/>
          <w:lang w:val="en-US"/>
        </w:rPr>
        <w:t>Johnson, C. L. (2000). Perspectives on American Kinship in the Late Twentieth Century.</w:t>
      </w:r>
    </w:p>
    <w:p w14:paraId="5ABA9CD6" w14:textId="45B793BA" w:rsidR="008C1375" w:rsidRDefault="008C1375" w:rsidP="008C1375">
      <w:pPr>
        <w:rPr>
          <w:rFonts w:ascii="Times New Roman" w:hAnsi="Times New Roman" w:cs="Times New Roman"/>
          <w:lang w:val="en-US"/>
        </w:rPr>
      </w:pPr>
      <w:r w:rsidRPr="008C1375">
        <w:rPr>
          <w:rFonts w:ascii="Times New Roman" w:hAnsi="Times New Roman" w:cs="Times New Roman"/>
          <w:i/>
          <w:lang w:val="en-US"/>
        </w:rPr>
        <w:t>Journal of Marriage and Family</w:t>
      </w:r>
      <w:r w:rsidRPr="008C1375">
        <w:rPr>
          <w:rFonts w:ascii="Times New Roman" w:hAnsi="Times New Roman" w:cs="Times New Roman"/>
          <w:lang w:val="en-US"/>
        </w:rPr>
        <w:t>, 62(3), 623-639.</w:t>
      </w:r>
    </w:p>
    <w:p w14:paraId="2EAB2DBF" w14:textId="77777777" w:rsidR="008C1375" w:rsidRPr="008C1375" w:rsidRDefault="008C1375" w:rsidP="008C1375">
      <w:pPr>
        <w:rPr>
          <w:rFonts w:ascii="Times New Roman" w:hAnsi="Times New Roman" w:cs="Times New Roman"/>
          <w:lang w:val="en-US"/>
        </w:rPr>
      </w:pPr>
    </w:p>
    <w:p w14:paraId="441F993B" w14:textId="396B24DB" w:rsidR="008C1375" w:rsidRPr="008C1375" w:rsidRDefault="008C1375" w:rsidP="008C1375">
      <w:pPr>
        <w:rPr>
          <w:rFonts w:ascii="Times New Roman" w:hAnsi="Times New Roman" w:cs="Times New Roman"/>
          <w:lang w:val="en-US"/>
        </w:rPr>
      </w:pPr>
      <w:r w:rsidRPr="008C1375">
        <w:rPr>
          <w:rFonts w:ascii="Times New Roman" w:hAnsi="Times New Roman" w:cs="Times New Roman"/>
          <w:lang w:val="en-US"/>
        </w:rPr>
        <w:lastRenderedPageBreak/>
        <w:t xml:space="preserve">Schiff, S. E. (2006). </w:t>
      </w:r>
      <w:r w:rsidRPr="008C1375">
        <w:rPr>
          <w:rFonts w:ascii="Times New Roman" w:hAnsi="Times New Roman" w:cs="Times New Roman"/>
          <w:i/>
          <w:lang w:val="en-US"/>
        </w:rPr>
        <w:t>Family Systems Theory as Literary Analysis: The Case of Philip Roth</w:t>
      </w:r>
      <w:r w:rsidRPr="008C1375">
        <w:rPr>
          <w:rFonts w:ascii="Times New Roman" w:hAnsi="Times New Roman" w:cs="Times New Roman"/>
          <w:lang w:val="en-US"/>
        </w:rPr>
        <w:t>.</w:t>
      </w:r>
    </w:p>
    <w:p w14:paraId="0B464C58" w14:textId="1E3B2AA8" w:rsidR="008C1375" w:rsidRPr="00554552" w:rsidRDefault="00554552" w:rsidP="008C1375">
      <w:pPr>
        <w:rPr>
          <w:rFonts w:ascii="Times New Roman" w:hAnsi="Times New Roman" w:cs="Times New Roman"/>
          <w:lang w:val="en-US"/>
        </w:rPr>
      </w:pPr>
      <w:r w:rsidRPr="00554552">
        <w:rPr>
          <w:rFonts w:ascii="Times New Roman" w:hAnsi="Times New Roman" w:cs="Times New Roman"/>
          <w:lang w:val="en-US"/>
        </w:rPr>
        <w:t xml:space="preserve">MA </w:t>
      </w:r>
      <w:proofErr w:type="spellStart"/>
      <w:r w:rsidRPr="00554552">
        <w:rPr>
          <w:rFonts w:ascii="Times New Roman" w:hAnsi="Times New Roman" w:cs="Times New Roman"/>
          <w:lang w:val="en-US"/>
        </w:rPr>
        <w:t>d</w:t>
      </w:r>
      <w:r w:rsidR="008C1375" w:rsidRPr="00554552">
        <w:rPr>
          <w:rFonts w:ascii="Times New Roman" w:hAnsi="Times New Roman" w:cs="Times New Roman"/>
          <w:lang w:val="en-US"/>
        </w:rPr>
        <w:t>issertatie</w:t>
      </w:r>
      <w:proofErr w:type="spellEnd"/>
      <w:r w:rsidRPr="00554552">
        <w:rPr>
          <w:rFonts w:ascii="Times New Roman" w:hAnsi="Times New Roman" w:cs="Times New Roman"/>
          <w:lang w:val="en-US"/>
        </w:rPr>
        <w:t>, University of Florida.</w:t>
      </w:r>
      <w:bookmarkStart w:id="0" w:name="_GoBack"/>
      <w:bookmarkEnd w:id="0"/>
    </w:p>
    <w:p w14:paraId="498CA2F9" w14:textId="77777777" w:rsidR="008C1375" w:rsidRPr="00554552" w:rsidRDefault="008C1375" w:rsidP="008C1375">
      <w:pPr>
        <w:rPr>
          <w:rFonts w:ascii="Times New Roman" w:hAnsi="Times New Roman" w:cs="Times New Roman"/>
          <w:lang w:val="en-US"/>
        </w:rPr>
      </w:pPr>
    </w:p>
    <w:p w14:paraId="22EB92A1" w14:textId="5F256E32" w:rsidR="008C1375" w:rsidRPr="008C1375" w:rsidRDefault="008C1375" w:rsidP="008C1375">
      <w:pPr>
        <w:rPr>
          <w:rFonts w:ascii="Times New Roman" w:hAnsi="Times New Roman" w:cs="Times New Roman"/>
          <w:i/>
        </w:rPr>
      </w:pPr>
      <w:r w:rsidRPr="008C1375">
        <w:rPr>
          <w:rFonts w:ascii="Times New Roman" w:hAnsi="Times New Roman" w:cs="Times New Roman"/>
        </w:rPr>
        <w:t xml:space="preserve">Schweizer, T., &amp; Schnegg, M. (1998). </w:t>
      </w:r>
      <w:r w:rsidRPr="008C1375">
        <w:rPr>
          <w:rFonts w:ascii="Times New Roman" w:hAnsi="Times New Roman" w:cs="Times New Roman"/>
          <w:i/>
        </w:rPr>
        <w:t>Die soziale Struktur der ‘Simple Storys’: Eine</w:t>
      </w:r>
    </w:p>
    <w:p w14:paraId="4264E8FB" w14:textId="3A0150B4" w:rsidR="008C1375" w:rsidRDefault="008C1375" w:rsidP="008C1375">
      <w:pPr>
        <w:rPr>
          <w:rFonts w:ascii="Times New Roman" w:hAnsi="Times New Roman" w:cs="Times New Roman"/>
          <w:lang w:val="en-US"/>
        </w:rPr>
      </w:pPr>
      <w:proofErr w:type="spellStart"/>
      <w:r w:rsidRPr="008C1375">
        <w:rPr>
          <w:rFonts w:ascii="Times New Roman" w:hAnsi="Times New Roman" w:cs="Times New Roman"/>
          <w:i/>
          <w:lang w:val="en-US"/>
        </w:rPr>
        <w:t>Netzwerkanalyse</w:t>
      </w:r>
      <w:proofErr w:type="spellEnd"/>
      <w:r w:rsidRPr="008C1375">
        <w:rPr>
          <w:rFonts w:ascii="Times New Roman" w:hAnsi="Times New Roman" w:cs="Times New Roman"/>
          <w:lang w:val="en-US"/>
        </w:rPr>
        <w:t>.</w:t>
      </w:r>
    </w:p>
    <w:p w14:paraId="5F81C961" w14:textId="77777777" w:rsidR="008C1375" w:rsidRPr="008C1375" w:rsidRDefault="008C1375" w:rsidP="008C1375">
      <w:pPr>
        <w:rPr>
          <w:rFonts w:ascii="Times New Roman" w:hAnsi="Times New Roman" w:cs="Times New Roman"/>
          <w:lang w:val="en-US"/>
        </w:rPr>
      </w:pPr>
    </w:p>
    <w:p w14:paraId="344AAB64" w14:textId="3AD233CC" w:rsidR="008C1375" w:rsidRDefault="008C1375" w:rsidP="008C1375">
      <w:pPr>
        <w:rPr>
          <w:rFonts w:ascii="Times New Roman" w:hAnsi="Times New Roman" w:cs="Times New Roman"/>
        </w:rPr>
      </w:pPr>
      <w:r w:rsidRPr="008C1375">
        <w:rPr>
          <w:rFonts w:ascii="Times New Roman" w:hAnsi="Times New Roman" w:cs="Times New Roman"/>
          <w:lang w:val="en-US"/>
        </w:rPr>
        <w:t xml:space="preserve">Smart, C. (2007). </w:t>
      </w:r>
      <w:r w:rsidRPr="008C1375">
        <w:rPr>
          <w:rFonts w:ascii="Times New Roman" w:hAnsi="Times New Roman" w:cs="Times New Roman"/>
          <w:i/>
          <w:lang w:val="en-US"/>
        </w:rPr>
        <w:t>Personal Life: New Directions in Sociological Thinking</w:t>
      </w:r>
      <w:r w:rsidRPr="008C1375">
        <w:rPr>
          <w:rFonts w:ascii="Times New Roman" w:hAnsi="Times New Roman" w:cs="Times New Roman"/>
          <w:lang w:val="en-US"/>
        </w:rPr>
        <w:t xml:space="preserve">. </w:t>
      </w:r>
      <w:r w:rsidRPr="008C1375">
        <w:rPr>
          <w:rFonts w:ascii="Times New Roman" w:hAnsi="Times New Roman" w:cs="Times New Roman"/>
        </w:rPr>
        <w:t>Polity Press.</w:t>
      </w:r>
    </w:p>
    <w:p w14:paraId="2D19DBA6" w14:textId="77777777" w:rsidR="008C1375" w:rsidRPr="008C1375" w:rsidRDefault="008C1375" w:rsidP="008C1375">
      <w:pPr>
        <w:rPr>
          <w:rFonts w:ascii="Times New Roman" w:hAnsi="Times New Roman" w:cs="Times New Roman"/>
        </w:rPr>
      </w:pPr>
    </w:p>
    <w:p w14:paraId="2F3D644B" w14:textId="725410AB" w:rsidR="008C1375" w:rsidRPr="008C1375" w:rsidRDefault="008C1375" w:rsidP="008C1375">
      <w:pPr>
        <w:rPr>
          <w:rFonts w:ascii="Times New Roman" w:hAnsi="Times New Roman" w:cs="Times New Roman"/>
        </w:rPr>
      </w:pPr>
      <w:proofErr w:type="spellStart"/>
      <w:r w:rsidRPr="008C1375">
        <w:rPr>
          <w:rFonts w:ascii="Times New Roman" w:hAnsi="Times New Roman" w:cs="Times New Roman"/>
          <w:lang w:val="en-US"/>
        </w:rPr>
        <w:t>Smeets</w:t>
      </w:r>
      <w:proofErr w:type="spellEnd"/>
      <w:r w:rsidRPr="008C1375">
        <w:rPr>
          <w:rFonts w:ascii="Times New Roman" w:hAnsi="Times New Roman" w:cs="Times New Roman"/>
          <w:lang w:val="en-US"/>
        </w:rPr>
        <w:t xml:space="preserve">, W. (2022). </w:t>
      </w:r>
      <w:r w:rsidRPr="008C1375">
        <w:rPr>
          <w:rFonts w:ascii="Times New Roman" w:hAnsi="Times New Roman" w:cs="Times New Roman"/>
          <w:i/>
          <w:lang w:val="en-US"/>
        </w:rPr>
        <w:t>Network Analysis in Literature: Theory and Practice</w:t>
      </w:r>
      <w:r w:rsidRPr="008C1375">
        <w:rPr>
          <w:rFonts w:ascii="Times New Roman" w:hAnsi="Times New Roman" w:cs="Times New Roman"/>
          <w:lang w:val="en-US"/>
        </w:rPr>
        <w:t xml:space="preserve">. </w:t>
      </w:r>
      <w:r w:rsidRPr="008C1375">
        <w:rPr>
          <w:rFonts w:ascii="Times New Roman" w:hAnsi="Times New Roman" w:cs="Times New Roman"/>
        </w:rPr>
        <w:t>University Press.</w:t>
      </w:r>
    </w:p>
    <w:sectPr w:rsidR="008C1375" w:rsidRPr="008C137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EE14ED4" w14:textId="77777777" w:rsidR="004B3E8A" w:rsidRDefault="004B3E8A" w:rsidP="00F54EB7">
      <w:pPr>
        <w:spacing w:after="0" w:line="240" w:lineRule="auto"/>
      </w:pPr>
      <w:r>
        <w:separator/>
      </w:r>
    </w:p>
  </w:endnote>
  <w:endnote w:type="continuationSeparator" w:id="0">
    <w:p w14:paraId="26582D6C" w14:textId="77777777" w:rsidR="004B3E8A" w:rsidRDefault="004B3E8A" w:rsidP="00F54E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2B03E0" w14:textId="77777777" w:rsidR="004B3E8A" w:rsidRDefault="004B3E8A" w:rsidP="00F54EB7">
      <w:pPr>
        <w:spacing w:after="0" w:line="240" w:lineRule="auto"/>
      </w:pPr>
      <w:r>
        <w:separator/>
      </w:r>
    </w:p>
  </w:footnote>
  <w:footnote w:type="continuationSeparator" w:id="0">
    <w:p w14:paraId="42B7445E" w14:textId="77777777" w:rsidR="004B3E8A" w:rsidRDefault="004B3E8A" w:rsidP="00F54EB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9"/>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1E8A"/>
    <w:rsid w:val="00050394"/>
    <w:rsid w:val="00222ADD"/>
    <w:rsid w:val="00333BB3"/>
    <w:rsid w:val="004B3E8A"/>
    <w:rsid w:val="00554552"/>
    <w:rsid w:val="008C1375"/>
    <w:rsid w:val="009618E5"/>
    <w:rsid w:val="00986A16"/>
    <w:rsid w:val="009A1407"/>
    <w:rsid w:val="00B01E8A"/>
    <w:rsid w:val="00B148E4"/>
    <w:rsid w:val="00C71719"/>
    <w:rsid w:val="00CF34F8"/>
    <w:rsid w:val="00E83A6E"/>
    <w:rsid w:val="00F54EB7"/>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3EF1C1"/>
  <w15:chartTrackingRefBased/>
  <w15:docId w15:val="{00C13B6D-A167-4784-9772-7191FD85E9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rsid w:val="00CF34F8"/>
    <w:pPr>
      <w:contextualSpacing/>
    </w:p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Normaalweb">
    <w:name w:val="Normal (Web)"/>
    <w:basedOn w:val="Standaard"/>
    <w:uiPriority w:val="99"/>
    <w:semiHidden/>
    <w:unhideWhenUsed/>
    <w:rsid w:val="00B01E8A"/>
    <w:pPr>
      <w:spacing w:before="100" w:beforeAutospacing="1" w:after="100" w:afterAutospacing="1" w:line="240" w:lineRule="auto"/>
      <w:contextualSpacing w:val="0"/>
    </w:pPr>
    <w:rPr>
      <w:rFonts w:ascii="Times New Roman" w:eastAsia="Times New Roman" w:hAnsi="Times New Roman" w:cs="Times New Roman"/>
      <w:sz w:val="24"/>
      <w:szCs w:val="24"/>
      <w:lang w:eastAsia="nl-BE"/>
    </w:rPr>
  </w:style>
  <w:style w:type="character" w:styleId="Nadruk">
    <w:name w:val="Emphasis"/>
    <w:basedOn w:val="Standaardalinea-lettertype"/>
    <w:uiPriority w:val="20"/>
    <w:qFormat/>
    <w:rsid w:val="00B01E8A"/>
    <w:rPr>
      <w:i/>
      <w:iCs/>
    </w:rPr>
  </w:style>
  <w:style w:type="paragraph" w:styleId="Voetnoottekst">
    <w:name w:val="footnote text"/>
    <w:basedOn w:val="Standaard"/>
    <w:link w:val="VoetnoottekstChar"/>
    <w:uiPriority w:val="99"/>
    <w:semiHidden/>
    <w:unhideWhenUsed/>
    <w:rsid w:val="00F54EB7"/>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F54EB7"/>
    <w:rPr>
      <w:sz w:val="20"/>
      <w:szCs w:val="20"/>
    </w:rPr>
  </w:style>
  <w:style w:type="character" w:styleId="Voetnootmarkering">
    <w:name w:val="footnote reference"/>
    <w:basedOn w:val="Standaardalinea-lettertype"/>
    <w:uiPriority w:val="99"/>
    <w:semiHidden/>
    <w:unhideWhenUsed/>
    <w:rsid w:val="00F54EB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5687501">
      <w:bodyDiv w:val="1"/>
      <w:marLeft w:val="0"/>
      <w:marRight w:val="0"/>
      <w:marTop w:val="0"/>
      <w:marBottom w:val="0"/>
      <w:divBdr>
        <w:top w:val="none" w:sz="0" w:space="0" w:color="auto"/>
        <w:left w:val="none" w:sz="0" w:space="0" w:color="auto"/>
        <w:bottom w:val="none" w:sz="0" w:space="0" w:color="auto"/>
        <w:right w:val="none" w:sz="0" w:space="0" w:color="auto"/>
      </w:divBdr>
    </w:div>
    <w:div w:id="132067496">
      <w:bodyDiv w:val="1"/>
      <w:marLeft w:val="0"/>
      <w:marRight w:val="0"/>
      <w:marTop w:val="0"/>
      <w:marBottom w:val="0"/>
      <w:divBdr>
        <w:top w:val="none" w:sz="0" w:space="0" w:color="auto"/>
        <w:left w:val="none" w:sz="0" w:space="0" w:color="auto"/>
        <w:bottom w:val="none" w:sz="0" w:space="0" w:color="auto"/>
        <w:right w:val="none" w:sz="0" w:space="0" w:color="auto"/>
      </w:divBdr>
      <w:divsChild>
        <w:div w:id="1793817989">
          <w:marLeft w:val="0"/>
          <w:marRight w:val="0"/>
          <w:marTop w:val="0"/>
          <w:marBottom w:val="0"/>
          <w:divBdr>
            <w:top w:val="none" w:sz="0" w:space="0" w:color="auto"/>
            <w:left w:val="none" w:sz="0" w:space="0" w:color="auto"/>
            <w:bottom w:val="none" w:sz="0" w:space="0" w:color="auto"/>
            <w:right w:val="none" w:sz="0" w:space="0" w:color="auto"/>
          </w:divBdr>
          <w:divsChild>
            <w:div w:id="1366710277">
              <w:marLeft w:val="0"/>
              <w:marRight w:val="0"/>
              <w:marTop w:val="0"/>
              <w:marBottom w:val="0"/>
              <w:divBdr>
                <w:top w:val="none" w:sz="0" w:space="0" w:color="auto"/>
                <w:left w:val="none" w:sz="0" w:space="0" w:color="auto"/>
                <w:bottom w:val="none" w:sz="0" w:space="0" w:color="auto"/>
                <w:right w:val="none" w:sz="0" w:space="0" w:color="auto"/>
              </w:divBdr>
              <w:divsChild>
                <w:div w:id="719017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297343">
      <w:bodyDiv w:val="1"/>
      <w:marLeft w:val="0"/>
      <w:marRight w:val="0"/>
      <w:marTop w:val="0"/>
      <w:marBottom w:val="0"/>
      <w:divBdr>
        <w:top w:val="none" w:sz="0" w:space="0" w:color="auto"/>
        <w:left w:val="none" w:sz="0" w:space="0" w:color="auto"/>
        <w:bottom w:val="none" w:sz="0" w:space="0" w:color="auto"/>
        <w:right w:val="none" w:sz="0" w:space="0" w:color="auto"/>
      </w:divBdr>
    </w:div>
    <w:div w:id="263266041">
      <w:bodyDiv w:val="1"/>
      <w:marLeft w:val="0"/>
      <w:marRight w:val="0"/>
      <w:marTop w:val="0"/>
      <w:marBottom w:val="0"/>
      <w:divBdr>
        <w:top w:val="none" w:sz="0" w:space="0" w:color="auto"/>
        <w:left w:val="none" w:sz="0" w:space="0" w:color="auto"/>
        <w:bottom w:val="none" w:sz="0" w:space="0" w:color="auto"/>
        <w:right w:val="none" w:sz="0" w:space="0" w:color="auto"/>
      </w:divBdr>
    </w:div>
    <w:div w:id="383918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04B40C-DF69-B549-81EB-68FEA13DA1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Pages>
  <Words>638</Words>
  <Characters>3511</Characters>
  <Application>Microsoft Office Word</Application>
  <DocSecurity>0</DocSecurity>
  <Lines>29</Lines>
  <Paragraphs>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KU Leuven</Company>
  <LinksUpToDate>false</LinksUpToDate>
  <CharactersWithSpaces>4141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Karlien Franco</dc:creator>
  <cp:keywords/>
  <dc:description/>
  <cp:lastModifiedBy>Microsoft Office User</cp:lastModifiedBy>
  <cp:revision>5</cp:revision>
  <dcterms:created xsi:type="dcterms:W3CDTF">2025-01-06T09:31:00Z</dcterms:created>
  <dcterms:modified xsi:type="dcterms:W3CDTF">2025-01-08T07:52:00Z</dcterms:modified>
</cp:coreProperties>
</file>