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27927" w14:textId="0141B25E" w:rsidR="005A3B99" w:rsidRDefault="005A3B99" w:rsidP="00060E02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fr-BE"/>
        </w:rPr>
      </w:pPr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 xml:space="preserve">Mohamed </w:t>
      </w:r>
      <w:proofErr w:type="spellStart"/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>Mbougar</w:t>
      </w:r>
      <w:proofErr w:type="spellEnd"/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 xml:space="preserve"> </w:t>
      </w:r>
      <w:proofErr w:type="spellStart"/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>Sarrs</w:t>
      </w:r>
      <w:proofErr w:type="spellEnd"/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 xml:space="preserve"> </w:t>
      </w:r>
      <w:proofErr w:type="spellStart"/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>herconfiguratie</w:t>
      </w:r>
      <w:proofErr w:type="spellEnd"/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 xml:space="preserve"> van </w:t>
      </w:r>
      <w:proofErr w:type="spellStart"/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>Afropese</w:t>
      </w:r>
      <w:proofErr w:type="spellEnd"/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 xml:space="preserve"> </w:t>
      </w:r>
      <w:proofErr w:type="spellStart"/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>literaire</w:t>
      </w:r>
      <w:proofErr w:type="spellEnd"/>
      <w:r w:rsidRPr="00060E02">
        <w:rPr>
          <w:rFonts w:ascii="Times New Roman" w:hAnsi="Times New Roman" w:cs="Times New Roman"/>
          <w:b/>
          <w:bCs/>
          <w:sz w:val="32"/>
          <w:szCs w:val="32"/>
          <w:lang w:val="fr-BE"/>
        </w:rPr>
        <w:t xml:space="preserve"> marges in </w:t>
      </w:r>
      <w:r w:rsidRPr="00060E02">
        <w:rPr>
          <w:rFonts w:ascii="Times New Roman" w:hAnsi="Times New Roman" w:cs="Times New Roman"/>
          <w:b/>
          <w:bCs/>
          <w:i/>
          <w:iCs/>
          <w:sz w:val="32"/>
          <w:szCs w:val="32"/>
          <w:lang w:val="fr-BE"/>
        </w:rPr>
        <w:t>La Plus Secrète mémoire des hommes</w:t>
      </w:r>
    </w:p>
    <w:p w14:paraId="45E01D7A" w14:textId="249A62C7" w:rsidR="00060E02" w:rsidRPr="00060E02" w:rsidRDefault="00060E02" w:rsidP="00060E02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fr-BE"/>
        </w:rPr>
      </w:pPr>
      <w:r w:rsidRPr="00060E02">
        <w:rPr>
          <w:rFonts w:ascii="Times New Roman" w:hAnsi="Times New Roman" w:cs="Times New Roman"/>
          <w:bCs/>
          <w:sz w:val="28"/>
          <w:szCs w:val="28"/>
          <w:lang w:val="fr-BE"/>
        </w:rPr>
        <w:t xml:space="preserve">Hayat </w:t>
      </w:r>
      <w:proofErr w:type="spellStart"/>
      <w:r w:rsidRPr="00060E02">
        <w:rPr>
          <w:rFonts w:ascii="Times New Roman" w:hAnsi="Times New Roman" w:cs="Times New Roman"/>
          <w:bCs/>
          <w:sz w:val="28"/>
          <w:szCs w:val="28"/>
          <w:lang w:val="fr-BE"/>
        </w:rPr>
        <w:t>Boutarbouche</w:t>
      </w:r>
      <w:proofErr w:type="spellEnd"/>
      <w:r w:rsidRPr="00060E02">
        <w:rPr>
          <w:rFonts w:ascii="Times New Roman" w:hAnsi="Times New Roman" w:cs="Times New Roman"/>
          <w:bCs/>
          <w:sz w:val="28"/>
          <w:szCs w:val="28"/>
          <w:lang w:val="fr-BE"/>
        </w:rPr>
        <w:t xml:space="preserve"> (</w:t>
      </w:r>
      <w:r w:rsidR="008E48A6">
        <w:rPr>
          <w:rFonts w:ascii="Times New Roman" w:hAnsi="Times New Roman" w:cs="Times New Roman"/>
          <w:bCs/>
          <w:sz w:val="28"/>
          <w:szCs w:val="28"/>
          <w:lang w:val="fr-BE"/>
        </w:rPr>
        <w:t>VUB</w:t>
      </w:r>
      <w:r w:rsidRPr="00060E02">
        <w:rPr>
          <w:rFonts w:ascii="Times New Roman" w:hAnsi="Times New Roman" w:cs="Times New Roman"/>
          <w:bCs/>
          <w:sz w:val="28"/>
          <w:szCs w:val="28"/>
          <w:lang w:val="fr-BE"/>
        </w:rPr>
        <w:t>)</w:t>
      </w:r>
    </w:p>
    <w:p w14:paraId="41D01AD1" w14:textId="77777777" w:rsidR="00060E02" w:rsidRPr="00060E02" w:rsidRDefault="00060E02" w:rsidP="00060E02">
      <w:pPr>
        <w:spacing w:line="240" w:lineRule="auto"/>
        <w:jc w:val="center"/>
        <w:rPr>
          <w:rFonts w:ascii="Times New Roman" w:hAnsi="Times New Roman" w:cs="Times New Roman"/>
          <w:lang w:val="fr-BE"/>
        </w:rPr>
      </w:pPr>
    </w:p>
    <w:p w14:paraId="3A739B7A" w14:textId="77777777" w:rsidR="00060E02" w:rsidRDefault="005851EE" w:rsidP="00060E02">
      <w:pPr>
        <w:spacing w:line="240" w:lineRule="auto"/>
        <w:rPr>
          <w:rFonts w:ascii="Times New Roman" w:hAnsi="Times New Roman" w:cs="Times New Roman"/>
        </w:rPr>
      </w:pPr>
      <w:r w:rsidRPr="00060E02">
        <w:rPr>
          <w:rFonts w:ascii="Times New Roman" w:hAnsi="Times New Roman" w:cs="Times New Roman"/>
        </w:rPr>
        <w:t>D</w:t>
      </w:r>
      <w:r w:rsidR="00133459" w:rsidRPr="00060E02">
        <w:rPr>
          <w:rFonts w:ascii="Times New Roman" w:hAnsi="Times New Roman" w:cs="Times New Roman"/>
        </w:rPr>
        <w:t xml:space="preserve">eze presentie analyseert de manier waarop </w:t>
      </w:r>
      <w:r w:rsidRPr="00060E02">
        <w:rPr>
          <w:rFonts w:ascii="Times New Roman" w:hAnsi="Times New Roman" w:cs="Times New Roman"/>
        </w:rPr>
        <w:t xml:space="preserve">Mohamed </w:t>
      </w:r>
      <w:proofErr w:type="spellStart"/>
      <w:r w:rsidRPr="00060E02">
        <w:rPr>
          <w:rFonts w:ascii="Times New Roman" w:hAnsi="Times New Roman" w:cs="Times New Roman"/>
        </w:rPr>
        <w:t>Mbougar</w:t>
      </w:r>
      <w:proofErr w:type="spellEnd"/>
      <w:r w:rsidRPr="00060E02">
        <w:rPr>
          <w:rFonts w:ascii="Times New Roman" w:hAnsi="Times New Roman" w:cs="Times New Roman"/>
        </w:rPr>
        <w:t xml:space="preserve"> </w:t>
      </w:r>
      <w:proofErr w:type="spellStart"/>
      <w:r w:rsidRPr="00060E02">
        <w:rPr>
          <w:rFonts w:ascii="Times New Roman" w:hAnsi="Times New Roman" w:cs="Times New Roman"/>
        </w:rPr>
        <w:t>Sarr’s</w:t>
      </w:r>
      <w:proofErr w:type="spellEnd"/>
      <w:r w:rsidRPr="00060E02">
        <w:rPr>
          <w:rFonts w:ascii="Times New Roman" w:hAnsi="Times New Roman" w:cs="Times New Roman"/>
        </w:rPr>
        <w:t xml:space="preserve"> roman </w:t>
      </w:r>
      <w:r w:rsidRPr="00060E02">
        <w:rPr>
          <w:rFonts w:ascii="Times New Roman" w:hAnsi="Times New Roman" w:cs="Times New Roman"/>
          <w:i/>
          <w:iCs/>
        </w:rPr>
        <w:t xml:space="preserve">La Plus </w:t>
      </w:r>
      <w:proofErr w:type="spellStart"/>
      <w:r w:rsidRPr="00060E02">
        <w:rPr>
          <w:rFonts w:ascii="Times New Roman" w:hAnsi="Times New Roman" w:cs="Times New Roman"/>
          <w:i/>
          <w:iCs/>
        </w:rPr>
        <w:t>Secrète</w:t>
      </w:r>
      <w:proofErr w:type="spellEnd"/>
      <w:r w:rsidRPr="00060E0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060E02">
        <w:rPr>
          <w:rFonts w:ascii="Times New Roman" w:hAnsi="Times New Roman" w:cs="Times New Roman"/>
          <w:i/>
          <w:iCs/>
        </w:rPr>
        <w:t>mémoire</w:t>
      </w:r>
      <w:proofErr w:type="spellEnd"/>
      <w:r w:rsidRPr="00060E02">
        <w:rPr>
          <w:rFonts w:ascii="Times New Roman" w:hAnsi="Times New Roman" w:cs="Times New Roman"/>
          <w:i/>
          <w:iCs/>
        </w:rPr>
        <w:t xml:space="preserve"> des </w:t>
      </w:r>
      <w:proofErr w:type="spellStart"/>
      <w:r w:rsidRPr="00060E02">
        <w:rPr>
          <w:rFonts w:ascii="Times New Roman" w:hAnsi="Times New Roman" w:cs="Times New Roman"/>
          <w:i/>
          <w:iCs/>
        </w:rPr>
        <w:t>hommes</w:t>
      </w:r>
      <w:proofErr w:type="spellEnd"/>
      <w:r w:rsidRPr="00060E02">
        <w:rPr>
          <w:rFonts w:ascii="Times New Roman" w:hAnsi="Times New Roman" w:cs="Times New Roman"/>
        </w:rPr>
        <w:t xml:space="preserve"> (2021) de complexiteit van </w:t>
      </w:r>
      <w:proofErr w:type="spellStart"/>
      <w:r w:rsidRPr="00060E02">
        <w:rPr>
          <w:rFonts w:ascii="Times New Roman" w:hAnsi="Times New Roman" w:cs="Times New Roman"/>
        </w:rPr>
        <w:t>Afropese</w:t>
      </w:r>
      <w:proofErr w:type="spellEnd"/>
      <w:r w:rsidRPr="00060E02">
        <w:rPr>
          <w:rFonts w:ascii="Times New Roman" w:hAnsi="Times New Roman" w:cs="Times New Roman"/>
        </w:rPr>
        <w:t xml:space="preserve"> literaire identiteit benadert, </w:t>
      </w:r>
      <w:r w:rsidR="00133459" w:rsidRPr="00060E02">
        <w:rPr>
          <w:rFonts w:ascii="Times New Roman" w:hAnsi="Times New Roman" w:cs="Times New Roman"/>
        </w:rPr>
        <w:t xml:space="preserve">door zowel </w:t>
      </w:r>
      <w:r w:rsidRPr="00060E02">
        <w:rPr>
          <w:rFonts w:ascii="Times New Roman" w:hAnsi="Times New Roman" w:cs="Times New Roman"/>
        </w:rPr>
        <w:t>Afrikaans</w:t>
      </w:r>
      <w:r w:rsidR="00133459" w:rsidRPr="00060E02">
        <w:rPr>
          <w:rFonts w:ascii="Times New Roman" w:hAnsi="Times New Roman" w:cs="Times New Roman"/>
        </w:rPr>
        <w:t xml:space="preserve"> als</w:t>
      </w:r>
      <w:r w:rsidRPr="00060E02">
        <w:rPr>
          <w:rFonts w:ascii="Times New Roman" w:hAnsi="Times New Roman" w:cs="Times New Roman"/>
        </w:rPr>
        <w:t xml:space="preserve"> Europees cultureel erfgoed</w:t>
      </w:r>
      <w:r w:rsidR="00133459" w:rsidRPr="00060E02">
        <w:rPr>
          <w:rFonts w:ascii="Times New Roman" w:hAnsi="Times New Roman" w:cs="Times New Roman"/>
        </w:rPr>
        <w:t xml:space="preserve"> te integreren in zijn fictie</w:t>
      </w:r>
      <w:r w:rsidRPr="00060E02">
        <w:rPr>
          <w:rFonts w:ascii="Times New Roman" w:hAnsi="Times New Roman" w:cs="Times New Roman"/>
        </w:rPr>
        <w:t xml:space="preserve">. Door middel van metafictie en intertekstuele verwijzingen, bekritiseert </w:t>
      </w:r>
      <w:proofErr w:type="spellStart"/>
      <w:r w:rsidRPr="00060E02">
        <w:rPr>
          <w:rFonts w:ascii="Times New Roman" w:hAnsi="Times New Roman" w:cs="Times New Roman"/>
        </w:rPr>
        <w:t>Sarr</w:t>
      </w:r>
      <w:proofErr w:type="spellEnd"/>
      <w:r w:rsidRPr="00060E02">
        <w:rPr>
          <w:rFonts w:ascii="Times New Roman" w:hAnsi="Times New Roman" w:cs="Times New Roman"/>
        </w:rPr>
        <w:t xml:space="preserve"> niet alleen de </w:t>
      </w:r>
      <w:r w:rsidR="00133459" w:rsidRPr="00060E02">
        <w:rPr>
          <w:rFonts w:ascii="Times New Roman" w:hAnsi="Times New Roman" w:cs="Times New Roman"/>
        </w:rPr>
        <w:t xml:space="preserve">marginalisering </w:t>
      </w:r>
      <w:r w:rsidRPr="00060E02">
        <w:rPr>
          <w:rFonts w:ascii="Times New Roman" w:hAnsi="Times New Roman" w:cs="Times New Roman"/>
        </w:rPr>
        <w:t xml:space="preserve">van Afrikaanse schrijvers binnen de Franse literaire canon, maar onderzoekt </w:t>
      </w:r>
      <w:r w:rsidR="00133459" w:rsidRPr="00060E02">
        <w:rPr>
          <w:rFonts w:ascii="Times New Roman" w:hAnsi="Times New Roman" w:cs="Times New Roman"/>
        </w:rPr>
        <w:t xml:space="preserve">hij </w:t>
      </w:r>
      <w:r w:rsidRPr="00060E02">
        <w:rPr>
          <w:rFonts w:ascii="Times New Roman" w:hAnsi="Times New Roman" w:cs="Times New Roman"/>
        </w:rPr>
        <w:t xml:space="preserve">ook </w:t>
      </w:r>
      <w:r w:rsidR="00133459" w:rsidRPr="00060E02">
        <w:rPr>
          <w:rFonts w:ascii="Times New Roman" w:hAnsi="Times New Roman" w:cs="Times New Roman"/>
        </w:rPr>
        <w:t xml:space="preserve">het discours </w:t>
      </w:r>
      <w:r w:rsidRPr="00060E02">
        <w:rPr>
          <w:rFonts w:ascii="Times New Roman" w:hAnsi="Times New Roman" w:cs="Times New Roman"/>
        </w:rPr>
        <w:t>van uitsluiting d</w:t>
      </w:r>
      <w:r w:rsidR="00133459" w:rsidRPr="00060E02">
        <w:rPr>
          <w:rFonts w:ascii="Times New Roman" w:hAnsi="Times New Roman" w:cs="Times New Roman"/>
        </w:rPr>
        <w:t>at</w:t>
      </w:r>
      <w:r w:rsidRPr="00060E02">
        <w:rPr>
          <w:rFonts w:ascii="Times New Roman" w:hAnsi="Times New Roman" w:cs="Times New Roman"/>
        </w:rPr>
        <w:t xml:space="preserve"> de zwarte en joodse identiteit in Europa verbind</w:t>
      </w:r>
      <w:r w:rsidR="00133459" w:rsidRPr="00060E02">
        <w:rPr>
          <w:rFonts w:ascii="Times New Roman" w:hAnsi="Times New Roman" w:cs="Times New Roman"/>
        </w:rPr>
        <w:t>t</w:t>
      </w:r>
      <w:r w:rsidRPr="00060E02">
        <w:rPr>
          <w:rFonts w:ascii="Times New Roman" w:hAnsi="Times New Roman" w:cs="Times New Roman"/>
        </w:rPr>
        <w:t xml:space="preserve"> </w:t>
      </w:r>
      <w:r w:rsidR="005A3B99" w:rsidRPr="00060E02">
        <w:rPr>
          <w:rFonts w:ascii="Times New Roman" w:hAnsi="Times New Roman" w:cs="Times New Roman"/>
        </w:rPr>
        <w:t>(</w:t>
      </w:r>
      <w:proofErr w:type="spellStart"/>
      <w:r w:rsidR="005A3B99" w:rsidRPr="00060E02">
        <w:rPr>
          <w:rFonts w:ascii="Times New Roman" w:hAnsi="Times New Roman" w:cs="Times New Roman"/>
        </w:rPr>
        <w:t>Mbembe</w:t>
      </w:r>
      <w:proofErr w:type="spellEnd"/>
      <w:r w:rsidR="005A3B99" w:rsidRPr="00060E02">
        <w:rPr>
          <w:rFonts w:ascii="Times New Roman" w:hAnsi="Times New Roman" w:cs="Times New Roman"/>
        </w:rPr>
        <w:t xml:space="preserve"> 2017, </w:t>
      </w:r>
      <w:proofErr w:type="spellStart"/>
      <w:r w:rsidR="005A3B99" w:rsidRPr="00060E02">
        <w:rPr>
          <w:rFonts w:ascii="Times New Roman" w:hAnsi="Times New Roman" w:cs="Times New Roman"/>
        </w:rPr>
        <w:t>Ndiaye</w:t>
      </w:r>
      <w:proofErr w:type="spellEnd"/>
      <w:r w:rsidR="005A3B99" w:rsidRPr="00060E02">
        <w:rPr>
          <w:rFonts w:ascii="Times New Roman" w:hAnsi="Times New Roman" w:cs="Times New Roman"/>
        </w:rPr>
        <w:t xml:space="preserve"> 2008). </w:t>
      </w:r>
      <w:r w:rsidRPr="00060E02">
        <w:rPr>
          <w:rFonts w:ascii="Times New Roman" w:hAnsi="Times New Roman" w:cs="Times New Roman"/>
        </w:rPr>
        <w:t>Door een mise-en-</w:t>
      </w:r>
      <w:proofErr w:type="spellStart"/>
      <w:r w:rsidRPr="00060E02">
        <w:rPr>
          <w:rFonts w:ascii="Times New Roman" w:hAnsi="Times New Roman" w:cs="Times New Roman"/>
        </w:rPr>
        <w:t>abyme</w:t>
      </w:r>
      <w:proofErr w:type="spellEnd"/>
      <w:r w:rsidRPr="00060E02">
        <w:rPr>
          <w:rFonts w:ascii="Times New Roman" w:hAnsi="Times New Roman" w:cs="Times New Roman"/>
        </w:rPr>
        <w:t xml:space="preserve">-structuur te hanteren, waarin thema's als migratie, racisme en literaire </w:t>
      </w:r>
      <w:r w:rsidR="00133459" w:rsidRPr="00060E02">
        <w:rPr>
          <w:rFonts w:ascii="Times New Roman" w:hAnsi="Times New Roman" w:cs="Times New Roman"/>
        </w:rPr>
        <w:t>“anders-zijn”</w:t>
      </w:r>
      <w:r w:rsidRPr="00060E02">
        <w:rPr>
          <w:rFonts w:ascii="Times New Roman" w:hAnsi="Times New Roman" w:cs="Times New Roman"/>
        </w:rPr>
        <w:t xml:space="preserve"> met elkaar verweven zijn, positioneert </w:t>
      </w:r>
      <w:proofErr w:type="spellStart"/>
      <w:r w:rsidRPr="00060E02">
        <w:rPr>
          <w:rFonts w:ascii="Times New Roman" w:hAnsi="Times New Roman" w:cs="Times New Roman"/>
        </w:rPr>
        <w:t>Sarr</w:t>
      </w:r>
      <w:proofErr w:type="spellEnd"/>
      <w:r w:rsidRPr="00060E02">
        <w:rPr>
          <w:rFonts w:ascii="Times New Roman" w:hAnsi="Times New Roman" w:cs="Times New Roman"/>
        </w:rPr>
        <w:t xml:space="preserve"> zijn werk overtuigend binnen de Afro-Europese literatuur. Tegelijkertijd doorbreekt hij de neiging tot eenvoudige categorisering gebaseerd op geografie, etniciteit of erfgoed (</w:t>
      </w:r>
      <w:proofErr w:type="spellStart"/>
      <w:r w:rsidRPr="00060E02">
        <w:rPr>
          <w:rFonts w:ascii="Times New Roman" w:hAnsi="Times New Roman" w:cs="Times New Roman"/>
        </w:rPr>
        <w:t>Eze</w:t>
      </w:r>
      <w:proofErr w:type="spellEnd"/>
      <w:r w:rsidRPr="00060E02">
        <w:rPr>
          <w:rFonts w:ascii="Times New Roman" w:hAnsi="Times New Roman" w:cs="Times New Roman"/>
        </w:rPr>
        <w:t xml:space="preserve"> 2014).</w:t>
      </w:r>
    </w:p>
    <w:p w14:paraId="256600DF" w14:textId="77777777" w:rsidR="00060E02" w:rsidRDefault="005851EE" w:rsidP="00060E02">
      <w:pPr>
        <w:spacing w:line="240" w:lineRule="auto"/>
        <w:ind w:firstLine="708"/>
        <w:rPr>
          <w:rFonts w:ascii="Times New Roman" w:hAnsi="Times New Roman" w:cs="Times New Roman"/>
        </w:rPr>
      </w:pPr>
      <w:proofErr w:type="spellStart"/>
      <w:r w:rsidRPr="00060E02">
        <w:rPr>
          <w:rFonts w:ascii="Times New Roman" w:hAnsi="Times New Roman" w:cs="Times New Roman"/>
        </w:rPr>
        <w:t>Sarrs</w:t>
      </w:r>
      <w:proofErr w:type="spellEnd"/>
      <w:r w:rsidRPr="00060E02">
        <w:rPr>
          <w:rFonts w:ascii="Times New Roman" w:hAnsi="Times New Roman" w:cs="Times New Roman"/>
        </w:rPr>
        <w:t xml:space="preserve"> introspectieve roman verzet zich tegen eurocentrische literaire maatstaven door verschillende </w:t>
      </w:r>
      <w:proofErr w:type="spellStart"/>
      <w:r w:rsidRPr="00060E02">
        <w:rPr>
          <w:rFonts w:ascii="Times New Roman" w:hAnsi="Times New Roman" w:cs="Times New Roman"/>
        </w:rPr>
        <w:t>Afropese</w:t>
      </w:r>
      <w:proofErr w:type="spellEnd"/>
      <w:r w:rsidRPr="00060E02">
        <w:rPr>
          <w:rFonts w:ascii="Times New Roman" w:hAnsi="Times New Roman" w:cs="Times New Roman"/>
        </w:rPr>
        <w:t xml:space="preserve"> perspectieven centraal te stellen (</w:t>
      </w:r>
      <w:proofErr w:type="spellStart"/>
      <w:r w:rsidRPr="00060E02">
        <w:rPr>
          <w:rFonts w:ascii="Times New Roman" w:hAnsi="Times New Roman" w:cs="Times New Roman"/>
        </w:rPr>
        <w:t>Selasi</w:t>
      </w:r>
      <w:proofErr w:type="spellEnd"/>
      <w:r w:rsidRPr="00060E02">
        <w:rPr>
          <w:rFonts w:ascii="Times New Roman" w:hAnsi="Times New Roman" w:cs="Times New Roman"/>
        </w:rPr>
        <w:t xml:space="preserve"> 2005, </w:t>
      </w:r>
      <w:proofErr w:type="spellStart"/>
      <w:r w:rsidRPr="00060E02">
        <w:rPr>
          <w:rFonts w:ascii="Times New Roman" w:hAnsi="Times New Roman" w:cs="Times New Roman"/>
        </w:rPr>
        <w:t>Oholi</w:t>
      </w:r>
      <w:proofErr w:type="spellEnd"/>
      <w:r w:rsidRPr="00060E02">
        <w:rPr>
          <w:rFonts w:ascii="Times New Roman" w:hAnsi="Times New Roman" w:cs="Times New Roman"/>
        </w:rPr>
        <w:t xml:space="preserve"> 2024). Zijn uiteenlopende groep schrijversfiguren – een vertaler, dichter, journalist, literair criticus en verbannen romanschrijver – belichaamt de verscheidenheid aan manieren waarop</w:t>
      </w:r>
      <w:r w:rsidR="004E77AF" w:rsidRPr="00060E02">
        <w:rPr>
          <w:rFonts w:ascii="Times New Roman" w:hAnsi="Times New Roman" w:cs="Times New Roman"/>
        </w:rPr>
        <w:t xml:space="preserve"> Franstalige</w:t>
      </w:r>
      <w:r w:rsidRPr="00060E02">
        <w:rPr>
          <w:rFonts w:ascii="Times New Roman" w:hAnsi="Times New Roman" w:cs="Times New Roman"/>
        </w:rPr>
        <w:t xml:space="preserve"> auteurs van Afrikaanse afkomst in </w:t>
      </w:r>
      <w:r w:rsidR="004E77AF" w:rsidRPr="00060E02">
        <w:rPr>
          <w:rFonts w:ascii="Times New Roman" w:hAnsi="Times New Roman" w:cs="Times New Roman"/>
        </w:rPr>
        <w:t>Frankrijk</w:t>
      </w:r>
      <w:r w:rsidRPr="00060E02">
        <w:rPr>
          <w:rFonts w:ascii="Times New Roman" w:hAnsi="Times New Roman" w:cs="Times New Roman"/>
        </w:rPr>
        <w:t xml:space="preserve"> worden gemarginaliseerd. Terwijl </w:t>
      </w:r>
      <w:proofErr w:type="spellStart"/>
      <w:r w:rsidRPr="00060E02">
        <w:rPr>
          <w:rFonts w:ascii="Times New Roman" w:hAnsi="Times New Roman" w:cs="Times New Roman"/>
        </w:rPr>
        <w:t>Sarrs</w:t>
      </w:r>
      <w:proofErr w:type="spellEnd"/>
      <w:r w:rsidRPr="00060E02">
        <w:rPr>
          <w:rFonts w:ascii="Times New Roman" w:hAnsi="Times New Roman" w:cs="Times New Roman"/>
        </w:rPr>
        <w:t xml:space="preserve"> personages de hiërarchieën binnen de Franse literaire wereld aan de kaak stellen, bieden ze tegelijkertijd alternatieve visies op transcultureel burgerschap. Door esthetische waarderingen van </w:t>
      </w:r>
      <w:proofErr w:type="spellStart"/>
      <w:r w:rsidRPr="00060E02">
        <w:rPr>
          <w:rFonts w:ascii="Times New Roman" w:hAnsi="Times New Roman" w:cs="Times New Roman"/>
        </w:rPr>
        <w:t>Afropese</w:t>
      </w:r>
      <w:proofErr w:type="spellEnd"/>
      <w:r w:rsidRPr="00060E02">
        <w:rPr>
          <w:rFonts w:ascii="Times New Roman" w:hAnsi="Times New Roman" w:cs="Times New Roman"/>
        </w:rPr>
        <w:t xml:space="preserve"> literatuur te bevorderen boven lezingen die gestoeld zijn op ras of etniciteit, opent </w:t>
      </w:r>
      <w:proofErr w:type="spellStart"/>
      <w:r w:rsidRPr="00060E02">
        <w:rPr>
          <w:rFonts w:ascii="Times New Roman" w:hAnsi="Times New Roman" w:cs="Times New Roman"/>
        </w:rPr>
        <w:t>Sarrs</w:t>
      </w:r>
      <w:proofErr w:type="spellEnd"/>
      <w:r w:rsidRPr="00060E02">
        <w:rPr>
          <w:rFonts w:ascii="Times New Roman" w:hAnsi="Times New Roman" w:cs="Times New Roman"/>
        </w:rPr>
        <w:t xml:space="preserve"> roman een nieuw literair platform voor </w:t>
      </w:r>
      <w:proofErr w:type="spellStart"/>
      <w:r w:rsidRPr="00060E02">
        <w:rPr>
          <w:rFonts w:ascii="Times New Roman" w:hAnsi="Times New Roman" w:cs="Times New Roman"/>
        </w:rPr>
        <w:t>Afropese</w:t>
      </w:r>
      <w:proofErr w:type="spellEnd"/>
      <w:r w:rsidRPr="00060E02">
        <w:rPr>
          <w:rFonts w:ascii="Times New Roman" w:hAnsi="Times New Roman" w:cs="Times New Roman"/>
        </w:rPr>
        <w:t xml:space="preserve"> schrijvers. Zo daagt hij rigide, niet-inclusieve opvattingen over identiteit en verbondenheid uit (Hallemeier 2015, </w:t>
      </w:r>
      <w:proofErr w:type="spellStart"/>
      <w:r w:rsidRPr="00060E02">
        <w:rPr>
          <w:rFonts w:ascii="Times New Roman" w:hAnsi="Times New Roman" w:cs="Times New Roman"/>
        </w:rPr>
        <w:t>Dabiri</w:t>
      </w:r>
      <w:proofErr w:type="spellEnd"/>
      <w:r w:rsidRPr="00060E02">
        <w:rPr>
          <w:rFonts w:ascii="Times New Roman" w:hAnsi="Times New Roman" w:cs="Times New Roman"/>
        </w:rPr>
        <w:t xml:space="preserve"> 2020).</w:t>
      </w:r>
    </w:p>
    <w:p w14:paraId="268B44E2" w14:textId="297916A2" w:rsidR="00C17C33" w:rsidRDefault="00C17C33" w:rsidP="00060E02">
      <w:pPr>
        <w:spacing w:line="240" w:lineRule="auto"/>
        <w:ind w:firstLine="708"/>
        <w:rPr>
          <w:rFonts w:ascii="Times New Roman" w:hAnsi="Times New Roman" w:cs="Times New Roman"/>
        </w:rPr>
      </w:pPr>
      <w:r w:rsidRPr="00060E02">
        <w:rPr>
          <w:rFonts w:ascii="Times New Roman" w:hAnsi="Times New Roman" w:cs="Times New Roman"/>
        </w:rPr>
        <w:t>D</w:t>
      </w:r>
      <w:r w:rsidR="00133459" w:rsidRPr="00060E02">
        <w:rPr>
          <w:rFonts w:ascii="Times New Roman" w:hAnsi="Times New Roman" w:cs="Times New Roman"/>
        </w:rPr>
        <w:t xml:space="preserve">eze </w:t>
      </w:r>
      <w:r w:rsidR="002B3B48" w:rsidRPr="00060E02">
        <w:rPr>
          <w:rFonts w:ascii="Times New Roman" w:hAnsi="Times New Roman" w:cs="Times New Roman"/>
        </w:rPr>
        <w:t>presentatie</w:t>
      </w:r>
      <w:r w:rsidR="00133459" w:rsidRPr="00060E02">
        <w:rPr>
          <w:rFonts w:ascii="Times New Roman" w:hAnsi="Times New Roman" w:cs="Times New Roman"/>
        </w:rPr>
        <w:t xml:space="preserve"> situeert</w:t>
      </w:r>
      <w:r w:rsidRPr="00060E02">
        <w:rPr>
          <w:rFonts w:ascii="Times New Roman" w:hAnsi="Times New Roman" w:cs="Times New Roman"/>
        </w:rPr>
        <w:t xml:space="preserve"> </w:t>
      </w:r>
      <w:r w:rsidRPr="00060E02">
        <w:rPr>
          <w:rFonts w:ascii="Times New Roman" w:hAnsi="Times New Roman" w:cs="Times New Roman"/>
          <w:i/>
          <w:iCs/>
        </w:rPr>
        <w:t xml:space="preserve">La Plus </w:t>
      </w:r>
      <w:proofErr w:type="spellStart"/>
      <w:r w:rsidRPr="00060E02">
        <w:rPr>
          <w:rFonts w:ascii="Times New Roman" w:hAnsi="Times New Roman" w:cs="Times New Roman"/>
          <w:i/>
          <w:iCs/>
        </w:rPr>
        <w:t>Secrète</w:t>
      </w:r>
      <w:proofErr w:type="spellEnd"/>
      <w:r w:rsidRPr="00060E0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060E02">
        <w:rPr>
          <w:rFonts w:ascii="Times New Roman" w:hAnsi="Times New Roman" w:cs="Times New Roman"/>
          <w:i/>
          <w:iCs/>
        </w:rPr>
        <w:t>mémoire</w:t>
      </w:r>
      <w:proofErr w:type="spellEnd"/>
      <w:r w:rsidRPr="00060E02">
        <w:rPr>
          <w:rFonts w:ascii="Times New Roman" w:hAnsi="Times New Roman" w:cs="Times New Roman"/>
          <w:i/>
          <w:iCs/>
        </w:rPr>
        <w:t xml:space="preserve"> des </w:t>
      </w:r>
      <w:proofErr w:type="spellStart"/>
      <w:r w:rsidRPr="00060E02">
        <w:rPr>
          <w:rFonts w:ascii="Times New Roman" w:hAnsi="Times New Roman" w:cs="Times New Roman"/>
          <w:i/>
          <w:iCs/>
        </w:rPr>
        <w:t>hommes</w:t>
      </w:r>
      <w:proofErr w:type="spellEnd"/>
      <w:r w:rsidRPr="00060E02">
        <w:rPr>
          <w:rFonts w:ascii="Times New Roman" w:hAnsi="Times New Roman" w:cs="Times New Roman"/>
        </w:rPr>
        <w:t xml:space="preserve"> binnen het zich ontwikkelende domein van de </w:t>
      </w:r>
      <w:proofErr w:type="spellStart"/>
      <w:r w:rsidRPr="00060E02">
        <w:rPr>
          <w:rFonts w:ascii="Times New Roman" w:hAnsi="Times New Roman" w:cs="Times New Roman"/>
        </w:rPr>
        <w:t>Afropese</w:t>
      </w:r>
      <w:proofErr w:type="spellEnd"/>
      <w:r w:rsidRPr="00060E02">
        <w:rPr>
          <w:rFonts w:ascii="Times New Roman" w:hAnsi="Times New Roman" w:cs="Times New Roman"/>
        </w:rPr>
        <w:t xml:space="preserve"> esthetiek, waarbij </w:t>
      </w:r>
      <w:r w:rsidR="00133459" w:rsidRPr="00060E02">
        <w:rPr>
          <w:rFonts w:ascii="Times New Roman" w:hAnsi="Times New Roman" w:cs="Times New Roman"/>
        </w:rPr>
        <w:t xml:space="preserve">de nadruk wordt gelegd op het creatieve gebruik van hybride genres en meertaligheid om heersende ideeën over saamhorigheid en literaire waarde </w:t>
      </w:r>
      <w:r w:rsidRPr="00060E02">
        <w:rPr>
          <w:rFonts w:ascii="Times New Roman" w:hAnsi="Times New Roman" w:cs="Times New Roman"/>
        </w:rPr>
        <w:t>uit te dagen. Ge</w:t>
      </w:r>
      <w:r w:rsidR="00133459" w:rsidRPr="00060E02">
        <w:rPr>
          <w:rFonts w:ascii="Times New Roman" w:hAnsi="Times New Roman" w:cs="Times New Roman"/>
        </w:rPr>
        <w:t>baseerd</w:t>
      </w:r>
      <w:r w:rsidRPr="00060E02">
        <w:rPr>
          <w:rFonts w:ascii="Times New Roman" w:hAnsi="Times New Roman" w:cs="Times New Roman"/>
        </w:rPr>
        <w:t xml:space="preserve"> op postkoloniale kaders (</w:t>
      </w:r>
      <w:proofErr w:type="spellStart"/>
      <w:r w:rsidRPr="00060E02">
        <w:rPr>
          <w:rFonts w:ascii="Times New Roman" w:hAnsi="Times New Roman" w:cs="Times New Roman"/>
        </w:rPr>
        <w:t>Bhabha</w:t>
      </w:r>
      <w:proofErr w:type="spellEnd"/>
      <w:r w:rsidRPr="00060E02">
        <w:rPr>
          <w:rFonts w:ascii="Times New Roman" w:hAnsi="Times New Roman" w:cs="Times New Roman"/>
        </w:rPr>
        <w:t xml:space="preserve"> 1994, </w:t>
      </w:r>
      <w:proofErr w:type="spellStart"/>
      <w:r w:rsidRPr="00060E02">
        <w:rPr>
          <w:rFonts w:ascii="Times New Roman" w:hAnsi="Times New Roman" w:cs="Times New Roman"/>
        </w:rPr>
        <w:t>Mbembe</w:t>
      </w:r>
      <w:proofErr w:type="spellEnd"/>
      <w:r w:rsidRPr="00060E02">
        <w:rPr>
          <w:rFonts w:ascii="Times New Roman" w:hAnsi="Times New Roman" w:cs="Times New Roman"/>
        </w:rPr>
        <w:t xml:space="preserve"> 2001), </w:t>
      </w:r>
      <w:proofErr w:type="spellStart"/>
      <w:r w:rsidRPr="00060E02">
        <w:rPr>
          <w:rFonts w:ascii="Times New Roman" w:hAnsi="Times New Roman" w:cs="Times New Roman"/>
        </w:rPr>
        <w:t>intersectionele</w:t>
      </w:r>
      <w:proofErr w:type="spellEnd"/>
      <w:r w:rsidRPr="00060E02">
        <w:rPr>
          <w:rFonts w:ascii="Times New Roman" w:hAnsi="Times New Roman" w:cs="Times New Roman"/>
        </w:rPr>
        <w:t xml:space="preserve"> benaderingen (</w:t>
      </w:r>
      <w:proofErr w:type="spellStart"/>
      <w:r w:rsidRPr="00060E02">
        <w:rPr>
          <w:rFonts w:ascii="Times New Roman" w:hAnsi="Times New Roman" w:cs="Times New Roman"/>
        </w:rPr>
        <w:t>Crenshaw</w:t>
      </w:r>
      <w:proofErr w:type="spellEnd"/>
      <w:r w:rsidRPr="00060E02">
        <w:rPr>
          <w:rFonts w:ascii="Times New Roman" w:hAnsi="Times New Roman" w:cs="Times New Roman"/>
        </w:rPr>
        <w:t xml:space="preserve"> 1991) en transculturele theorieën (Rothberg 2009), legt d</w:t>
      </w:r>
      <w:r w:rsidR="00133459" w:rsidRPr="00060E02">
        <w:rPr>
          <w:rFonts w:ascii="Times New Roman" w:hAnsi="Times New Roman" w:cs="Times New Roman"/>
        </w:rPr>
        <w:t xml:space="preserve">eze presentatie </w:t>
      </w:r>
      <w:r w:rsidRPr="00060E02">
        <w:rPr>
          <w:rFonts w:ascii="Times New Roman" w:hAnsi="Times New Roman" w:cs="Times New Roman"/>
        </w:rPr>
        <w:t xml:space="preserve">de nadruk op de veranderende dynamiek van culturele interactie tussen Afrika en Europa. </w:t>
      </w:r>
      <w:proofErr w:type="spellStart"/>
      <w:r w:rsidRPr="00060E02">
        <w:rPr>
          <w:rFonts w:ascii="Times New Roman" w:hAnsi="Times New Roman" w:cs="Times New Roman"/>
        </w:rPr>
        <w:t>Sarrs</w:t>
      </w:r>
      <w:proofErr w:type="spellEnd"/>
      <w:r w:rsidRPr="00060E02">
        <w:rPr>
          <w:rFonts w:ascii="Times New Roman" w:hAnsi="Times New Roman" w:cs="Times New Roman"/>
        </w:rPr>
        <w:t xml:space="preserve"> werk weerspiegelt deze beweging en illustreert daarmee het </w:t>
      </w:r>
      <w:proofErr w:type="spellStart"/>
      <w:r w:rsidRPr="00060E02">
        <w:rPr>
          <w:rFonts w:ascii="Times New Roman" w:hAnsi="Times New Roman" w:cs="Times New Roman"/>
        </w:rPr>
        <w:t>transformatieve</w:t>
      </w:r>
      <w:proofErr w:type="spellEnd"/>
      <w:r w:rsidRPr="00060E02">
        <w:rPr>
          <w:rFonts w:ascii="Times New Roman" w:hAnsi="Times New Roman" w:cs="Times New Roman"/>
        </w:rPr>
        <w:t xml:space="preserve"> potentieel van </w:t>
      </w:r>
      <w:proofErr w:type="spellStart"/>
      <w:r w:rsidRPr="00060E02">
        <w:rPr>
          <w:rFonts w:ascii="Times New Roman" w:hAnsi="Times New Roman" w:cs="Times New Roman"/>
        </w:rPr>
        <w:t>Afropese</w:t>
      </w:r>
      <w:proofErr w:type="spellEnd"/>
      <w:r w:rsidRPr="00060E02">
        <w:rPr>
          <w:rFonts w:ascii="Times New Roman" w:hAnsi="Times New Roman" w:cs="Times New Roman"/>
        </w:rPr>
        <w:t xml:space="preserve"> literatuur.</w:t>
      </w:r>
    </w:p>
    <w:p w14:paraId="59DCACBA" w14:textId="77777777" w:rsidR="005E732A" w:rsidRPr="00060E02" w:rsidRDefault="005E732A" w:rsidP="00060E02">
      <w:pPr>
        <w:spacing w:line="240" w:lineRule="auto"/>
        <w:ind w:firstLine="708"/>
        <w:rPr>
          <w:rFonts w:ascii="Times New Roman" w:hAnsi="Times New Roman" w:cs="Times New Roman"/>
        </w:rPr>
      </w:pPr>
    </w:p>
    <w:p w14:paraId="0E4EF022" w14:textId="32363B50" w:rsidR="00F13551" w:rsidRPr="00060E02" w:rsidRDefault="00060E02" w:rsidP="00060E02">
      <w:pPr>
        <w:spacing w:line="240" w:lineRule="auto"/>
        <w:rPr>
          <w:rFonts w:ascii="Times New Roman" w:hAnsi="Times New Roman" w:cs="Times New Roman"/>
          <w:b/>
          <w:bCs/>
          <w:lang w:val="en-US"/>
        </w:rPr>
      </w:pPr>
      <w:proofErr w:type="spellStart"/>
      <w:r>
        <w:rPr>
          <w:rFonts w:ascii="Times New Roman" w:hAnsi="Times New Roman" w:cs="Times New Roman"/>
          <w:b/>
          <w:bCs/>
          <w:lang w:val="en-US"/>
        </w:rPr>
        <w:t>Literatuurlijst</w:t>
      </w:r>
      <w:proofErr w:type="spellEnd"/>
    </w:p>
    <w:p w14:paraId="055EF0BE" w14:textId="77777777" w:rsidR="00F13551" w:rsidRPr="00060E02" w:rsidRDefault="00F13551" w:rsidP="00060E02">
      <w:pPr>
        <w:spacing w:line="240" w:lineRule="auto"/>
        <w:rPr>
          <w:rFonts w:ascii="Times New Roman" w:hAnsi="Times New Roman" w:cs="Times New Roman"/>
          <w:lang w:val="en-US"/>
        </w:rPr>
      </w:pPr>
      <w:r w:rsidRPr="00060E02">
        <w:rPr>
          <w:rFonts w:ascii="Times New Roman" w:hAnsi="Times New Roman" w:cs="Times New Roman"/>
          <w:lang w:val="en-US"/>
        </w:rPr>
        <w:t xml:space="preserve">Bhabha, Homi K. </w:t>
      </w:r>
      <w:r w:rsidRPr="00060E02">
        <w:rPr>
          <w:rFonts w:ascii="Times New Roman" w:hAnsi="Times New Roman" w:cs="Times New Roman"/>
          <w:i/>
          <w:iCs/>
          <w:lang w:val="en-US"/>
        </w:rPr>
        <w:t>The Location of Culture.</w:t>
      </w:r>
      <w:r w:rsidRPr="00060E02">
        <w:rPr>
          <w:rFonts w:ascii="Times New Roman" w:hAnsi="Times New Roman" w:cs="Times New Roman"/>
          <w:lang w:val="en-US"/>
        </w:rPr>
        <w:t xml:space="preserve"> Routledge, 1994.</w:t>
      </w:r>
    </w:p>
    <w:p w14:paraId="264658D4" w14:textId="77777777" w:rsidR="00F13551" w:rsidRPr="00060E02" w:rsidRDefault="00F13551" w:rsidP="00060E02">
      <w:pPr>
        <w:spacing w:line="240" w:lineRule="auto"/>
        <w:rPr>
          <w:rFonts w:ascii="Times New Roman" w:hAnsi="Times New Roman" w:cs="Times New Roman"/>
          <w:lang w:val="en-US"/>
        </w:rPr>
      </w:pPr>
      <w:r w:rsidRPr="00060E02">
        <w:rPr>
          <w:rFonts w:ascii="Times New Roman" w:hAnsi="Times New Roman" w:cs="Times New Roman"/>
          <w:lang w:val="en-US"/>
        </w:rPr>
        <w:t xml:space="preserve">Mbembe, Achille. </w:t>
      </w:r>
      <w:r w:rsidRPr="00060E02">
        <w:rPr>
          <w:rFonts w:ascii="Times New Roman" w:hAnsi="Times New Roman" w:cs="Times New Roman"/>
          <w:i/>
          <w:iCs/>
          <w:lang w:val="en-US"/>
        </w:rPr>
        <w:t xml:space="preserve">On the </w:t>
      </w:r>
      <w:proofErr w:type="spellStart"/>
      <w:r w:rsidRPr="00060E02">
        <w:rPr>
          <w:rFonts w:ascii="Times New Roman" w:hAnsi="Times New Roman" w:cs="Times New Roman"/>
          <w:i/>
          <w:iCs/>
          <w:lang w:val="en-US"/>
        </w:rPr>
        <w:t>Postcolony</w:t>
      </w:r>
      <w:proofErr w:type="spellEnd"/>
      <w:r w:rsidRPr="00060E02">
        <w:rPr>
          <w:rFonts w:ascii="Times New Roman" w:hAnsi="Times New Roman" w:cs="Times New Roman"/>
          <w:i/>
          <w:iCs/>
          <w:lang w:val="en-US"/>
        </w:rPr>
        <w:t>.</w:t>
      </w:r>
      <w:r w:rsidRPr="00060E02">
        <w:rPr>
          <w:rFonts w:ascii="Times New Roman" w:hAnsi="Times New Roman" w:cs="Times New Roman"/>
          <w:lang w:val="en-US"/>
        </w:rPr>
        <w:t xml:space="preserve"> University of California Press, 2001.</w:t>
      </w:r>
    </w:p>
    <w:p w14:paraId="73CA9282" w14:textId="77777777" w:rsidR="00F13551" w:rsidRPr="00060E02" w:rsidRDefault="00F13551" w:rsidP="00060E02">
      <w:pPr>
        <w:spacing w:line="240" w:lineRule="auto"/>
        <w:rPr>
          <w:rFonts w:ascii="Times New Roman" w:hAnsi="Times New Roman" w:cs="Times New Roman"/>
          <w:lang w:val="en-US"/>
        </w:rPr>
      </w:pPr>
      <w:r w:rsidRPr="00060E02">
        <w:rPr>
          <w:rFonts w:ascii="Times New Roman" w:hAnsi="Times New Roman" w:cs="Times New Roman"/>
          <w:lang w:val="en-US"/>
        </w:rPr>
        <w:t xml:space="preserve">Mbembe, Achille. </w:t>
      </w:r>
      <w:r w:rsidRPr="00060E02">
        <w:rPr>
          <w:rFonts w:ascii="Times New Roman" w:hAnsi="Times New Roman" w:cs="Times New Roman"/>
          <w:i/>
          <w:iCs/>
          <w:lang w:val="en-US"/>
        </w:rPr>
        <w:t>Critique of Black Reason.</w:t>
      </w:r>
      <w:r w:rsidRPr="00060E02">
        <w:rPr>
          <w:rFonts w:ascii="Times New Roman" w:hAnsi="Times New Roman" w:cs="Times New Roman"/>
          <w:lang w:val="en-US"/>
        </w:rPr>
        <w:t xml:space="preserve"> Translated by Laurent Dubois, Duke University Press, 2017.</w:t>
      </w:r>
    </w:p>
    <w:p w14:paraId="3D6368BB" w14:textId="77777777" w:rsidR="00F13551" w:rsidRPr="00060E02" w:rsidRDefault="00F13551" w:rsidP="00060E02">
      <w:pPr>
        <w:spacing w:line="240" w:lineRule="auto"/>
        <w:rPr>
          <w:rFonts w:ascii="Times New Roman" w:hAnsi="Times New Roman" w:cs="Times New Roman"/>
          <w:lang w:val="en-US"/>
        </w:rPr>
      </w:pPr>
      <w:r w:rsidRPr="00060E02">
        <w:rPr>
          <w:rFonts w:ascii="Times New Roman" w:hAnsi="Times New Roman" w:cs="Times New Roman"/>
          <w:lang w:val="en-US"/>
        </w:rPr>
        <w:t xml:space="preserve">Selasi, Taiye. “Bye-Bye Babar: Or What is an </w:t>
      </w:r>
      <w:proofErr w:type="spellStart"/>
      <w:r w:rsidRPr="00060E02">
        <w:rPr>
          <w:rFonts w:ascii="Times New Roman" w:hAnsi="Times New Roman" w:cs="Times New Roman"/>
          <w:lang w:val="en-US"/>
        </w:rPr>
        <w:t>Afropolitan</w:t>
      </w:r>
      <w:proofErr w:type="spellEnd"/>
      <w:r w:rsidRPr="00060E02">
        <w:rPr>
          <w:rFonts w:ascii="Times New Roman" w:hAnsi="Times New Roman" w:cs="Times New Roman"/>
          <w:lang w:val="en-US"/>
        </w:rPr>
        <w:t xml:space="preserve">?” </w:t>
      </w:r>
      <w:r w:rsidRPr="00060E02">
        <w:rPr>
          <w:rFonts w:ascii="Times New Roman" w:hAnsi="Times New Roman" w:cs="Times New Roman"/>
          <w:i/>
          <w:iCs/>
          <w:lang w:val="en-US"/>
        </w:rPr>
        <w:t>The LIP Magazine,</w:t>
      </w:r>
      <w:r w:rsidRPr="00060E02">
        <w:rPr>
          <w:rFonts w:ascii="Times New Roman" w:hAnsi="Times New Roman" w:cs="Times New Roman"/>
          <w:lang w:val="en-US"/>
        </w:rPr>
        <w:t xml:space="preserve"> 3 Mar. 2005, http://thelip.robertsharp.co.uk/?p=76.</w:t>
      </w:r>
    </w:p>
    <w:p w14:paraId="29B5B02B" w14:textId="77777777" w:rsidR="00F13551" w:rsidRPr="00060E02" w:rsidRDefault="00F13551" w:rsidP="00060E02">
      <w:pPr>
        <w:spacing w:line="240" w:lineRule="auto"/>
        <w:rPr>
          <w:rFonts w:ascii="Times New Roman" w:hAnsi="Times New Roman" w:cs="Times New Roman"/>
          <w:lang w:val="en-US"/>
        </w:rPr>
      </w:pPr>
      <w:proofErr w:type="spellStart"/>
      <w:r w:rsidRPr="00060E02">
        <w:rPr>
          <w:rFonts w:ascii="Times New Roman" w:hAnsi="Times New Roman" w:cs="Times New Roman"/>
          <w:lang w:val="en-US"/>
        </w:rPr>
        <w:t>Oholi</w:t>
      </w:r>
      <w:proofErr w:type="spellEnd"/>
      <w:r w:rsidRPr="00060E02">
        <w:rPr>
          <w:rFonts w:ascii="Times New Roman" w:hAnsi="Times New Roman" w:cs="Times New Roman"/>
          <w:lang w:val="en-US"/>
        </w:rPr>
        <w:t xml:space="preserve">, Anika. </w:t>
      </w:r>
      <w:r w:rsidRPr="00060E02">
        <w:rPr>
          <w:rFonts w:ascii="Times New Roman" w:hAnsi="Times New Roman" w:cs="Times New Roman"/>
          <w:i/>
          <w:iCs/>
          <w:lang w:val="en-US"/>
        </w:rPr>
        <w:t>Afropean Aesthetics and Literary Plurality.</w:t>
      </w:r>
      <w:r w:rsidRPr="00060E02">
        <w:rPr>
          <w:rFonts w:ascii="Times New Roman" w:hAnsi="Times New Roman" w:cs="Times New Roman"/>
          <w:lang w:val="en-US"/>
        </w:rPr>
        <w:t xml:space="preserve"> Forthcoming publication, 2024.</w:t>
      </w:r>
    </w:p>
    <w:p w14:paraId="3A341A1E" w14:textId="77777777" w:rsidR="00F13551" w:rsidRPr="00060E02" w:rsidRDefault="00F13551" w:rsidP="00060E02">
      <w:pPr>
        <w:spacing w:line="240" w:lineRule="auto"/>
        <w:rPr>
          <w:rFonts w:ascii="Times New Roman" w:hAnsi="Times New Roman" w:cs="Times New Roman"/>
          <w:lang w:val="en-US"/>
        </w:rPr>
      </w:pPr>
      <w:r w:rsidRPr="00060E02">
        <w:rPr>
          <w:rFonts w:ascii="Times New Roman" w:hAnsi="Times New Roman" w:cs="Times New Roman"/>
          <w:lang w:val="en-US"/>
        </w:rPr>
        <w:t xml:space="preserve">Crenshaw, </w:t>
      </w:r>
      <w:proofErr w:type="spellStart"/>
      <w:r w:rsidRPr="00060E02">
        <w:rPr>
          <w:rFonts w:ascii="Times New Roman" w:hAnsi="Times New Roman" w:cs="Times New Roman"/>
          <w:lang w:val="en-US"/>
        </w:rPr>
        <w:t>Kimberlé</w:t>
      </w:r>
      <w:proofErr w:type="spellEnd"/>
      <w:r w:rsidRPr="00060E02">
        <w:rPr>
          <w:rFonts w:ascii="Times New Roman" w:hAnsi="Times New Roman" w:cs="Times New Roman"/>
          <w:lang w:val="en-US"/>
        </w:rPr>
        <w:t xml:space="preserve">. “Mapping the Margins: Intersectionality, Identity Politics, and Violence Against Women of Color.” </w:t>
      </w:r>
      <w:r w:rsidRPr="00060E02">
        <w:rPr>
          <w:rFonts w:ascii="Times New Roman" w:hAnsi="Times New Roman" w:cs="Times New Roman"/>
          <w:i/>
          <w:iCs/>
          <w:lang w:val="en-US"/>
        </w:rPr>
        <w:t>Stanford Law Review,</w:t>
      </w:r>
      <w:r w:rsidRPr="00060E02">
        <w:rPr>
          <w:rFonts w:ascii="Times New Roman" w:hAnsi="Times New Roman" w:cs="Times New Roman"/>
          <w:lang w:val="en-US"/>
        </w:rPr>
        <w:t xml:space="preserve"> vol. 43, no. 6, 1991, pp. 1241–1299, https://www.jstor.org/stable/1229039.</w:t>
      </w:r>
    </w:p>
    <w:p w14:paraId="7BDAC916" w14:textId="77777777" w:rsidR="00F13551" w:rsidRPr="00060E02" w:rsidRDefault="00F13551" w:rsidP="00060E02">
      <w:pPr>
        <w:spacing w:line="240" w:lineRule="auto"/>
        <w:rPr>
          <w:rFonts w:ascii="Times New Roman" w:hAnsi="Times New Roman" w:cs="Times New Roman"/>
          <w:lang w:val="en-US"/>
        </w:rPr>
      </w:pPr>
      <w:r w:rsidRPr="00060E02">
        <w:rPr>
          <w:rFonts w:ascii="Times New Roman" w:hAnsi="Times New Roman" w:cs="Times New Roman"/>
          <w:lang w:val="en-US"/>
        </w:rPr>
        <w:t xml:space="preserve">Dabiri, Emma. </w:t>
      </w:r>
      <w:r w:rsidRPr="00060E02">
        <w:rPr>
          <w:rFonts w:ascii="Times New Roman" w:hAnsi="Times New Roman" w:cs="Times New Roman"/>
          <w:i/>
          <w:iCs/>
          <w:lang w:val="en-US"/>
        </w:rPr>
        <w:t>What White People Can Do Next: From Allyship to Coalition.</w:t>
      </w:r>
      <w:r w:rsidRPr="00060E02">
        <w:rPr>
          <w:rFonts w:ascii="Times New Roman" w:hAnsi="Times New Roman" w:cs="Times New Roman"/>
          <w:lang w:val="en-US"/>
        </w:rPr>
        <w:t xml:space="preserve"> Penguin Books, 2020.</w:t>
      </w:r>
    </w:p>
    <w:p w14:paraId="1361492E" w14:textId="77777777" w:rsidR="00F13551" w:rsidRPr="00060E02" w:rsidRDefault="00F13551" w:rsidP="00060E02">
      <w:pPr>
        <w:spacing w:line="240" w:lineRule="auto"/>
        <w:rPr>
          <w:rFonts w:ascii="Times New Roman" w:hAnsi="Times New Roman" w:cs="Times New Roman"/>
          <w:lang w:val="en-US"/>
        </w:rPr>
      </w:pPr>
      <w:r w:rsidRPr="00060E02">
        <w:rPr>
          <w:rFonts w:ascii="Times New Roman" w:hAnsi="Times New Roman" w:cs="Times New Roman"/>
          <w:lang w:val="en-US"/>
        </w:rPr>
        <w:lastRenderedPageBreak/>
        <w:t>Hallemeier, Katherine. “</w:t>
      </w:r>
      <w:proofErr w:type="spellStart"/>
      <w:r w:rsidRPr="00060E02">
        <w:rPr>
          <w:rFonts w:ascii="Times New Roman" w:hAnsi="Times New Roman" w:cs="Times New Roman"/>
          <w:lang w:val="en-US"/>
        </w:rPr>
        <w:t>Afropolitanism</w:t>
      </w:r>
      <w:proofErr w:type="spellEnd"/>
      <w:r w:rsidRPr="00060E02">
        <w:rPr>
          <w:rFonts w:ascii="Times New Roman" w:hAnsi="Times New Roman" w:cs="Times New Roman"/>
          <w:lang w:val="en-US"/>
        </w:rPr>
        <w:t xml:space="preserve"> and the End of Black Nationalism.” </w:t>
      </w:r>
      <w:r w:rsidRPr="00060E02">
        <w:rPr>
          <w:rFonts w:ascii="Times New Roman" w:hAnsi="Times New Roman" w:cs="Times New Roman"/>
          <w:i/>
          <w:iCs/>
          <w:lang w:val="en-US"/>
        </w:rPr>
        <w:t>Africa Today,</w:t>
      </w:r>
      <w:r w:rsidRPr="00060E02">
        <w:rPr>
          <w:rFonts w:ascii="Times New Roman" w:hAnsi="Times New Roman" w:cs="Times New Roman"/>
          <w:lang w:val="en-US"/>
        </w:rPr>
        <w:t xml:space="preserve"> vol. 61, no. 2, 2015, pp. 54–68. Project MUSE, https://muse.jhu.edu/article/576797.</w:t>
      </w:r>
    </w:p>
    <w:p w14:paraId="16412AAD" w14:textId="77777777" w:rsidR="00F13551" w:rsidRPr="00060E02" w:rsidRDefault="00F13551" w:rsidP="00060E02">
      <w:pPr>
        <w:spacing w:line="240" w:lineRule="auto"/>
        <w:rPr>
          <w:rFonts w:ascii="Times New Roman" w:hAnsi="Times New Roman" w:cs="Times New Roman"/>
          <w:lang w:val="en-US"/>
        </w:rPr>
      </w:pPr>
      <w:r w:rsidRPr="00060E02">
        <w:rPr>
          <w:rFonts w:ascii="Times New Roman" w:hAnsi="Times New Roman" w:cs="Times New Roman"/>
          <w:lang w:val="fr-BE"/>
        </w:rPr>
        <w:t xml:space="preserve">Ndiaye, Pap. </w:t>
      </w:r>
      <w:r w:rsidRPr="00060E02">
        <w:rPr>
          <w:rFonts w:ascii="Times New Roman" w:hAnsi="Times New Roman" w:cs="Times New Roman"/>
          <w:i/>
          <w:iCs/>
          <w:lang w:val="fr-BE"/>
        </w:rPr>
        <w:t>La Condition noire: Essai sur une minorité française.</w:t>
      </w:r>
      <w:r w:rsidRPr="00060E02">
        <w:rPr>
          <w:rFonts w:ascii="Times New Roman" w:hAnsi="Times New Roman" w:cs="Times New Roman"/>
          <w:lang w:val="fr-BE"/>
        </w:rPr>
        <w:t xml:space="preserve"> </w:t>
      </w:r>
      <w:r w:rsidRPr="00060E02">
        <w:rPr>
          <w:rFonts w:ascii="Times New Roman" w:hAnsi="Times New Roman" w:cs="Times New Roman"/>
          <w:lang w:val="en-US"/>
        </w:rPr>
        <w:t>Calmann-Lévy, 2008.</w:t>
      </w:r>
    </w:p>
    <w:p w14:paraId="5D0EF4D4" w14:textId="77777777" w:rsidR="00F13551" w:rsidRPr="00060E02" w:rsidRDefault="00F13551" w:rsidP="00060E02">
      <w:pPr>
        <w:spacing w:line="240" w:lineRule="auto"/>
        <w:rPr>
          <w:rFonts w:ascii="Times New Roman" w:hAnsi="Times New Roman" w:cs="Times New Roman"/>
        </w:rPr>
      </w:pPr>
      <w:r w:rsidRPr="00060E02">
        <w:rPr>
          <w:rFonts w:ascii="Times New Roman" w:hAnsi="Times New Roman" w:cs="Times New Roman"/>
          <w:lang w:val="en-US"/>
        </w:rPr>
        <w:t xml:space="preserve">Rothberg, Michael. </w:t>
      </w:r>
      <w:r w:rsidRPr="00060E02">
        <w:rPr>
          <w:rFonts w:ascii="Times New Roman" w:hAnsi="Times New Roman" w:cs="Times New Roman"/>
          <w:i/>
          <w:iCs/>
          <w:lang w:val="en-US"/>
        </w:rPr>
        <w:t>Multidirectional Memory: Remembering the Holocaust in the Age of Decolonization.</w:t>
      </w:r>
      <w:r w:rsidRPr="00060E02">
        <w:rPr>
          <w:rFonts w:ascii="Times New Roman" w:hAnsi="Times New Roman" w:cs="Times New Roman"/>
          <w:lang w:val="en-US"/>
        </w:rPr>
        <w:t xml:space="preserve"> </w:t>
      </w:r>
      <w:r w:rsidRPr="00060E02">
        <w:rPr>
          <w:rFonts w:ascii="Times New Roman" w:hAnsi="Times New Roman" w:cs="Times New Roman"/>
        </w:rPr>
        <w:t>Stanford University Press, 2009.</w:t>
      </w:r>
    </w:p>
    <w:p w14:paraId="4E6D3478" w14:textId="12EF76A2" w:rsidR="00182CF9" w:rsidRPr="00060E02" w:rsidRDefault="00182CF9" w:rsidP="00060E02">
      <w:pPr>
        <w:spacing w:line="240" w:lineRule="auto"/>
        <w:rPr>
          <w:rFonts w:ascii="Times New Roman" w:hAnsi="Times New Roman" w:cs="Times New Roman"/>
        </w:rPr>
      </w:pPr>
    </w:p>
    <w:sectPr w:rsidR="00182CF9" w:rsidRPr="00060E0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36788" w14:textId="77777777" w:rsidR="00643698" w:rsidRDefault="00643698" w:rsidP="00B85037">
      <w:pPr>
        <w:spacing w:after="0" w:line="240" w:lineRule="auto"/>
      </w:pPr>
      <w:r>
        <w:separator/>
      </w:r>
    </w:p>
  </w:endnote>
  <w:endnote w:type="continuationSeparator" w:id="0">
    <w:p w14:paraId="1F7A97BF" w14:textId="77777777" w:rsidR="00643698" w:rsidRDefault="00643698" w:rsidP="00B85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9154862"/>
      <w:docPartObj>
        <w:docPartGallery w:val="Page Numbers (Bottom of Page)"/>
        <w:docPartUnique/>
      </w:docPartObj>
    </w:sdtPr>
    <w:sdtEndPr/>
    <w:sdtContent>
      <w:p w14:paraId="304E9CDC" w14:textId="1E4726BA" w:rsidR="00B85037" w:rsidRDefault="00B85037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226B677F" w14:textId="77777777" w:rsidR="00B85037" w:rsidRDefault="00B85037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E2620F" w14:textId="77777777" w:rsidR="00643698" w:rsidRDefault="00643698" w:rsidP="00B85037">
      <w:pPr>
        <w:spacing w:after="0" w:line="240" w:lineRule="auto"/>
      </w:pPr>
      <w:r>
        <w:separator/>
      </w:r>
    </w:p>
  </w:footnote>
  <w:footnote w:type="continuationSeparator" w:id="0">
    <w:p w14:paraId="507A710D" w14:textId="77777777" w:rsidR="00643698" w:rsidRDefault="00643698" w:rsidP="00B850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DDF"/>
    <w:rsid w:val="000216C6"/>
    <w:rsid w:val="00043AE2"/>
    <w:rsid w:val="00060E02"/>
    <w:rsid w:val="0008145E"/>
    <w:rsid w:val="00131B67"/>
    <w:rsid w:val="00133459"/>
    <w:rsid w:val="00136D7E"/>
    <w:rsid w:val="00182CF9"/>
    <w:rsid w:val="00211341"/>
    <w:rsid w:val="00275F10"/>
    <w:rsid w:val="0027712C"/>
    <w:rsid w:val="002A19AC"/>
    <w:rsid w:val="002B3B48"/>
    <w:rsid w:val="002E0F7B"/>
    <w:rsid w:val="00406DDF"/>
    <w:rsid w:val="004A3202"/>
    <w:rsid w:val="004E77AF"/>
    <w:rsid w:val="005851EE"/>
    <w:rsid w:val="005A3B99"/>
    <w:rsid w:val="005E732A"/>
    <w:rsid w:val="00604B32"/>
    <w:rsid w:val="00643698"/>
    <w:rsid w:val="00667674"/>
    <w:rsid w:val="008E48A6"/>
    <w:rsid w:val="00907DA0"/>
    <w:rsid w:val="009A4EB4"/>
    <w:rsid w:val="009F2CAD"/>
    <w:rsid w:val="009F38D5"/>
    <w:rsid w:val="009F6E58"/>
    <w:rsid w:val="00B85037"/>
    <w:rsid w:val="00C17C33"/>
    <w:rsid w:val="00D8511E"/>
    <w:rsid w:val="00F1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75B71"/>
  <w15:chartTrackingRefBased/>
  <w15:docId w15:val="{BF5FF98D-A140-4C91-B3FA-6875B63FA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06D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06D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06D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06D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06D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06D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06D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06D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06D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06D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06D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06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06DD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06DD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06DD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06DD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06DD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06DD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06D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0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06D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06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06D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06DD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06DD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06DD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06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06DD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06DDF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B850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85037"/>
  </w:style>
  <w:style w:type="paragraph" w:styleId="Voettekst">
    <w:name w:val="footer"/>
    <w:basedOn w:val="Standaard"/>
    <w:link w:val="VoettekstChar"/>
    <w:uiPriority w:val="99"/>
    <w:unhideWhenUsed/>
    <w:rsid w:val="00B850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850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582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Hayat Boutarbouche</dc:creator>
  <cp:keywords/>
  <dc:description/>
  <cp:lastModifiedBy>Alexandra Vereeck</cp:lastModifiedBy>
  <cp:revision>4</cp:revision>
  <dcterms:created xsi:type="dcterms:W3CDTF">2025-01-06T09:36:00Z</dcterms:created>
  <dcterms:modified xsi:type="dcterms:W3CDTF">2025-01-28T10:27:00Z</dcterms:modified>
</cp:coreProperties>
</file>