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4C925" w14:textId="66B6224C" w:rsidR="00333BB3" w:rsidRPr="00297F45" w:rsidRDefault="00297F45" w:rsidP="00B01E8A">
      <w:pPr>
        <w:jc w:val="center"/>
        <w:rPr>
          <w:rFonts w:ascii="Times New Roman" w:hAnsi="Times New Roman" w:cs="Times New Roman"/>
          <w:b/>
          <w:sz w:val="32"/>
          <w:lang w:val="nl-NL"/>
        </w:rPr>
      </w:pPr>
      <w:r w:rsidRPr="00297F45">
        <w:rPr>
          <w:rFonts w:ascii="Times New Roman" w:hAnsi="Times New Roman" w:cs="Times New Roman"/>
          <w:b/>
          <w:sz w:val="32"/>
          <w:lang w:val="nl-NL"/>
        </w:rPr>
        <w:t xml:space="preserve">Het </w:t>
      </w:r>
      <w:r w:rsidRPr="00413D6B">
        <w:rPr>
          <w:rFonts w:ascii="Times New Roman" w:hAnsi="Times New Roman" w:cs="Times New Roman"/>
          <w:b/>
          <w:i/>
          <w:iCs/>
          <w:sz w:val="32"/>
          <w:lang w:val="nl-NL"/>
        </w:rPr>
        <w:t>ge</w:t>
      </w:r>
      <w:r w:rsidRPr="00297F45">
        <w:rPr>
          <w:rFonts w:ascii="Times New Roman" w:hAnsi="Times New Roman" w:cs="Times New Roman"/>
          <w:b/>
          <w:sz w:val="32"/>
          <w:lang w:val="nl-NL"/>
        </w:rPr>
        <w:t xml:space="preserve">-prefix bij de perfectiva simplicia: </w:t>
      </w:r>
      <w:r w:rsidR="00C61675">
        <w:rPr>
          <w:rFonts w:ascii="Times New Roman" w:hAnsi="Times New Roman" w:cs="Times New Roman"/>
          <w:b/>
          <w:sz w:val="32"/>
          <w:lang w:val="nl-NL"/>
        </w:rPr>
        <w:t>e</w:t>
      </w:r>
      <w:r w:rsidRPr="00297F45">
        <w:rPr>
          <w:rFonts w:ascii="Times New Roman" w:hAnsi="Times New Roman" w:cs="Times New Roman"/>
          <w:b/>
          <w:sz w:val="32"/>
          <w:lang w:val="nl-NL"/>
        </w:rPr>
        <w:t>en multivariate analyse</w:t>
      </w:r>
    </w:p>
    <w:p w14:paraId="243569FC" w14:textId="0F9CA989" w:rsidR="00B01E8A" w:rsidRPr="00297F45" w:rsidRDefault="00297F45" w:rsidP="00B01E8A">
      <w:pPr>
        <w:jc w:val="center"/>
        <w:rPr>
          <w:rFonts w:ascii="Times New Roman" w:hAnsi="Times New Roman" w:cs="Times New Roman"/>
          <w:sz w:val="28"/>
          <w:lang w:val="nl-NL"/>
        </w:rPr>
      </w:pPr>
      <w:r>
        <w:rPr>
          <w:rFonts w:ascii="Times New Roman" w:hAnsi="Times New Roman" w:cs="Times New Roman"/>
          <w:sz w:val="28"/>
          <w:lang w:val="nl-NL"/>
        </w:rPr>
        <w:t>Tuur Schockaert</w:t>
      </w:r>
      <w:r w:rsidR="00B01E8A" w:rsidRPr="00297F45">
        <w:rPr>
          <w:rFonts w:ascii="Times New Roman" w:hAnsi="Times New Roman" w:cs="Times New Roman"/>
          <w:sz w:val="28"/>
          <w:lang w:val="nl-NL"/>
        </w:rPr>
        <w:t xml:space="preserve"> (</w:t>
      </w:r>
      <w:r>
        <w:rPr>
          <w:rFonts w:ascii="Times New Roman" w:hAnsi="Times New Roman" w:cs="Times New Roman"/>
          <w:sz w:val="28"/>
          <w:lang w:val="nl-NL"/>
        </w:rPr>
        <w:t>KU Leuven</w:t>
      </w:r>
      <w:r w:rsidR="00B01E8A" w:rsidRPr="00297F45">
        <w:rPr>
          <w:rFonts w:ascii="Times New Roman" w:hAnsi="Times New Roman" w:cs="Times New Roman"/>
          <w:sz w:val="28"/>
          <w:lang w:val="nl-NL"/>
        </w:rPr>
        <w:t>)</w:t>
      </w:r>
    </w:p>
    <w:p w14:paraId="302FB55A" w14:textId="77777777" w:rsidR="00B01E8A" w:rsidRPr="00297F45" w:rsidRDefault="00B01E8A" w:rsidP="00B01E8A">
      <w:pPr>
        <w:jc w:val="center"/>
        <w:rPr>
          <w:rFonts w:ascii="Times New Roman" w:hAnsi="Times New Roman" w:cs="Times New Roman"/>
          <w:sz w:val="28"/>
          <w:lang w:val="nl-NL"/>
        </w:rPr>
      </w:pPr>
    </w:p>
    <w:p w14:paraId="06EA777C" w14:textId="77777777" w:rsidR="00297F45" w:rsidRPr="00297F45" w:rsidRDefault="00297F45" w:rsidP="00297F45">
      <w:pPr>
        <w:jc w:val="both"/>
        <w:rPr>
          <w:rFonts w:ascii="Times New Roman" w:hAnsi="Times New Roman" w:cs="Times New Roman"/>
          <w:lang w:val="nl-NL"/>
        </w:rPr>
      </w:pPr>
      <w:r w:rsidRPr="00297F45">
        <w:rPr>
          <w:rFonts w:ascii="Times New Roman" w:hAnsi="Times New Roman" w:cs="Times New Roman"/>
          <w:lang w:val="nl-NL"/>
        </w:rPr>
        <w:t xml:space="preserve">Voordat het </w:t>
      </w:r>
      <w:r w:rsidRPr="00297F45">
        <w:rPr>
          <w:rFonts w:ascii="Times New Roman" w:hAnsi="Times New Roman" w:cs="Times New Roman"/>
          <w:i/>
          <w:iCs/>
          <w:lang w:val="nl-NL"/>
        </w:rPr>
        <w:t>ge</w:t>
      </w:r>
      <w:r w:rsidRPr="00297F45">
        <w:rPr>
          <w:rFonts w:ascii="Times New Roman" w:hAnsi="Times New Roman" w:cs="Times New Roman"/>
          <w:lang w:val="nl-NL"/>
        </w:rPr>
        <w:t xml:space="preserve">-prefix zich in de grammatica vastpinde als morfologische markeerder van participia, kende het Nederlands een diachrone fase waarin het prefix nog niet verplicht optrad bij inherent perfectieve werkwoorden, de zogenaamde perfectiva simplicia (Van Swaay 1909). Tot in het Middelnederlands komen de voltooide deelwoorden van </w:t>
      </w:r>
      <w:r w:rsidRPr="00297F45">
        <w:rPr>
          <w:rFonts w:ascii="Times New Roman" w:hAnsi="Times New Roman" w:cs="Times New Roman"/>
          <w:i/>
          <w:iCs/>
          <w:lang w:val="nl-NL"/>
        </w:rPr>
        <w:t>bliven</w:t>
      </w:r>
      <w:r w:rsidRPr="00297F45">
        <w:rPr>
          <w:rFonts w:ascii="Times New Roman" w:hAnsi="Times New Roman" w:cs="Times New Roman"/>
          <w:lang w:val="nl-NL"/>
        </w:rPr>
        <w:t xml:space="preserve"> (blijven ‘ergens in terechtkomen’), </w:t>
      </w:r>
      <w:r w:rsidRPr="00297F45">
        <w:rPr>
          <w:rFonts w:ascii="Times New Roman" w:hAnsi="Times New Roman" w:cs="Times New Roman"/>
          <w:i/>
          <w:iCs/>
          <w:lang w:val="nl-NL"/>
        </w:rPr>
        <w:t>brengen</w:t>
      </w:r>
      <w:r w:rsidRPr="00297F45">
        <w:rPr>
          <w:rFonts w:ascii="Times New Roman" w:hAnsi="Times New Roman" w:cs="Times New Roman"/>
          <w:lang w:val="nl-NL"/>
        </w:rPr>
        <w:t xml:space="preserve"> (brengen), </w:t>
      </w:r>
      <w:r w:rsidRPr="00297F45">
        <w:rPr>
          <w:rFonts w:ascii="Times New Roman" w:hAnsi="Times New Roman" w:cs="Times New Roman"/>
          <w:i/>
          <w:iCs/>
          <w:lang w:val="nl-NL"/>
        </w:rPr>
        <w:t>comen</w:t>
      </w:r>
      <w:r w:rsidRPr="00297F45">
        <w:rPr>
          <w:rFonts w:ascii="Times New Roman" w:hAnsi="Times New Roman" w:cs="Times New Roman"/>
          <w:lang w:val="nl-NL"/>
        </w:rPr>
        <w:t xml:space="preserve"> (komen), </w:t>
      </w:r>
      <w:r w:rsidRPr="00297F45">
        <w:rPr>
          <w:rFonts w:ascii="Times New Roman" w:hAnsi="Times New Roman" w:cs="Times New Roman"/>
          <w:i/>
          <w:iCs/>
          <w:lang w:val="nl-NL"/>
        </w:rPr>
        <w:t>liden</w:t>
      </w:r>
      <w:r w:rsidRPr="00297F45">
        <w:rPr>
          <w:rFonts w:ascii="Times New Roman" w:hAnsi="Times New Roman" w:cs="Times New Roman"/>
          <w:lang w:val="nl-NL"/>
        </w:rPr>
        <w:t xml:space="preserve"> (lijden ‘voorbijgaan’), </w:t>
      </w:r>
      <w:r w:rsidRPr="00297F45">
        <w:rPr>
          <w:rFonts w:ascii="Times New Roman" w:hAnsi="Times New Roman" w:cs="Times New Roman"/>
          <w:i/>
          <w:iCs/>
          <w:lang w:val="nl-NL"/>
        </w:rPr>
        <w:t>vinden</w:t>
      </w:r>
      <w:r w:rsidRPr="00297F45">
        <w:rPr>
          <w:rFonts w:ascii="Times New Roman" w:hAnsi="Times New Roman" w:cs="Times New Roman"/>
          <w:lang w:val="nl-NL"/>
        </w:rPr>
        <w:t xml:space="preserve"> (vinden) en </w:t>
      </w:r>
      <w:r w:rsidRPr="00297F45">
        <w:rPr>
          <w:rFonts w:ascii="Times New Roman" w:hAnsi="Times New Roman" w:cs="Times New Roman"/>
          <w:i/>
          <w:iCs/>
          <w:lang w:val="nl-NL"/>
        </w:rPr>
        <w:t>werden</w:t>
      </w:r>
      <w:r w:rsidRPr="00297F45">
        <w:rPr>
          <w:rFonts w:ascii="Times New Roman" w:hAnsi="Times New Roman" w:cs="Times New Roman"/>
          <w:lang w:val="nl-NL"/>
        </w:rPr>
        <w:t xml:space="preserve"> (worden) doorgaans prefixloos voor (Van Bree z.d.). Dit onderzoek tracht onder multivariate controle verder na te gaan hoe het prefix die selecte groep van zes werkwoorden wist te strikken: welke factoren waren van belang en hoe verklaren we de trends?</w:t>
      </w:r>
    </w:p>
    <w:p w14:paraId="6BF69055" w14:textId="5BE66610" w:rsidR="00297F45" w:rsidRPr="00297F45" w:rsidRDefault="00297F45" w:rsidP="00297F45">
      <w:pPr>
        <w:ind w:firstLine="708"/>
        <w:jc w:val="both"/>
        <w:rPr>
          <w:rFonts w:ascii="Times New Roman" w:hAnsi="Times New Roman" w:cs="Times New Roman"/>
          <w:lang w:val="nl-NL"/>
        </w:rPr>
      </w:pPr>
      <w:r w:rsidRPr="00297F45">
        <w:rPr>
          <w:rFonts w:ascii="Times New Roman" w:hAnsi="Times New Roman" w:cs="Times New Roman"/>
          <w:lang w:val="nl-NL"/>
        </w:rPr>
        <w:t>We doorzochten het Corpus Middelnederlands (CMNL) naar alle mogelijke (geprefigeerde en prefixloze) vormvarianten van de participia van de zes vermelde werkwoorden. Om de hoeveelheid ruis (bijvoorbeeld homonieme substantieven en preteritumvervoegingen) te beperken, richtten we ons op instanties van de voltooid</w:t>
      </w:r>
      <w:r w:rsidR="000750ED">
        <w:rPr>
          <w:rFonts w:ascii="Times New Roman" w:hAnsi="Times New Roman" w:cs="Times New Roman"/>
          <w:lang w:val="nl-NL"/>
        </w:rPr>
        <w:t>e</w:t>
      </w:r>
      <w:r w:rsidRPr="00297F45">
        <w:rPr>
          <w:rFonts w:ascii="Times New Roman" w:hAnsi="Times New Roman" w:cs="Times New Roman"/>
          <w:lang w:val="nl-NL"/>
        </w:rPr>
        <w:t xml:space="preserve"> tijd</w:t>
      </w:r>
      <w:r w:rsidR="0022225F">
        <w:rPr>
          <w:rFonts w:ascii="Times New Roman" w:hAnsi="Times New Roman" w:cs="Times New Roman"/>
          <w:lang w:val="nl-NL"/>
        </w:rPr>
        <w:t>en</w:t>
      </w:r>
      <w:r w:rsidRPr="00297F45">
        <w:rPr>
          <w:rFonts w:ascii="Times New Roman" w:hAnsi="Times New Roman" w:cs="Times New Roman"/>
          <w:lang w:val="nl-NL"/>
        </w:rPr>
        <w:t xml:space="preserve"> waarbij het participium nagenoeg direct volgt op of gevolgd wordt door het hulpwerkwoord van tijd. De volledige dataset bevatte 2683 participia en werd gecodeerd voor </w:t>
      </w:r>
      <w:r w:rsidR="00834CAE">
        <w:rPr>
          <w:rFonts w:ascii="Times New Roman" w:hAnsi="Times New Roman" w:cs="Times New Roman"/>
          <w:lang w:val="nl-NL"/>
        </w:rPr>
        <w:t>zes</w:t>
      </w:r>
      <w:r w:rsidRPr="00297F45">
        <w:rPr>
          <w:rFonts w:ascii="Times New Roman" w:hAnsi="Times New Roman" w:cs="Times New Roman"/>
          <w:lang w:val="nl-NL"/>
        </w:rPr>
        <w:t xml:space="preserve"> taalinterne en -externe variabelen: aanwezigheid van het </w:t>
      </w:r>
      <w:r w:rsidRPr="00297F45">
        <w:rPr>
          <w:rFonts w:ascii="Times New Roman" w:hAnsi="Times New Roman" w:cs="Times New Roman"/>
          <w:i/>
          <w:iCs/>
          <w:lang w:val="nl-NL"/>
        </w:rPr>
        <w:t>ge</w:t>
      </w:r>
      <w:r w:rsidRPr="00297F45">
        <w:rPr>
          <w:rFonts w:ascii="Times New Roman" w:hAnsi="Times New Roman" w:cs="Times New Roman"/>
          <w:lang w:val="nl-NL"/>
        </w:rPr>
        <w:t>-prefix; werkwoordsvolgorde (rood of groen); zinstype</w:t>
      </w:r>
      <w:r w:rsidR="00AD527E">
        <w:rPr>
          <w:rFonts w:ascii="Times New Roman" w:hAnsi="Times New Roman" w:cs="Times New Roman"/>
          <w:lang w:val="nl-NL"/>
        </w:rPr>
        <w:t xml:space="preserve"> (hoofdzin of bijzin)</w:t>
      </w:r>
      <w:r w:rsidRPr="00297F45">
        <w:rPr>
          <w:rFonts w:ascii="Times New Roman" w:hAnsi="Times New Roman" w:cs="Times New Roman"/>
          <w:lang w:val="nl-NL"/>
        </w:rPr>
        <w:t>; decennium; tekstgenre</w:t>
      </w:r>
      <w:r w:rsidR="00AD527E">
        <w:rPr>
          <w:rFonts w:ascii="Times New Roman" w:hAnsi="Times New Roman" w:cs="Times New Roman"/>
          <w:lang w:val="nl-NL"/>
        </w:rPr>
        <w:t xml:space="preserve"> (proza, vers </w:t>
      </w:r>
      <w:r w:rsidR="00F04CC3">
        <w:rPr>
          <w:rFonts w:ascii="Times New Roman" w:hAnsi="Times New Roman" w:cs="Times New Roman"/>
          <w:lang w:val="nl-NL"/>
        </w:rPr>
        <w:t>of mengeltekst)</w:t>
      </w:r>
      <w:r w:rsidR="0060155E">
        <w:rPr>
          <w:rFonts w:ascii="Times New Roman" w:hAnsi="Times New Roman" w:cs="Times New Roman"/>
          <w:lang w:val="nl-NL"/>
        </w:rPr>
        <w:t>;</w:t>
      </w:r>
      <w:r w:rsidRPr="00297F45">
        <w:rPr>
          <w:rFonts w:ascii="Times New Roman" w:hAnsi="Times New Roman" w:cs="Times New Roman"/>
          <w:lang w:val="nl-NL"/>
        </w:rPr>
        <w:t xml:space="preserve"> lokalisering</w:t>
      </w:r>
      <w:r w:rsidR="00F04CC3">
        <w:rPr>
          <w:rFonts w:ascii="Times New Roman" w:hAnsi="Times New Roman" w:cs="Times New Roman"/>
          <w:lang w:val="nl-NL"/>
        </w:rPr>
        <w:t xml:space="preserve"> </w:t>
      </w:r>
      <w:r w:rsidR="00AC0DAD">
        <w:rPr>
          <w:rFonts w:ascii="Times New Roman" w:hAnsi="Times New Roman" w:cs="Times New Roman"/>
          <w:lang w:val="nl-NL"/>
        </w:rPr>
        <w:t>(</w:t>
      </w:r>
      <w:r w:rsidR="00D520D2">
        <w:rPr>
          <w:rFonts w:ascii="Times New Roman" w:hAnsi="Times New Roman" w:cs="Times New Roman"/>
          <w:lang w:val="nl-NL"/>
        </w:rPr>
        <w:t xml:space="preserve">Brabant, Holland, Vlaanderen, Limburg/Nederrijn </w:t>
      </w:r>
      <w:r w:rsidR="006F0818">
        <w:rPr>
          <w:rFonts w:ascii="Times New Roman" w:hAnsi="Times New Roman" w:cs="Times New Roman"/>
          <w:lang w:val="nl-NL"/>
        </w:rPr>
        <w:t>of</w:t>
      </w:r>
      <w:r w:rsidR="00D520D2">
        <w:rPr>
          <w:rFonts w:ascii="Times New Roman" w:hAnsi="Times New Roman" w:cs="Times New Roman"/>
          <w:lang w:val="nl-NL"/>
        </w:rPr>
        <w:t xml:space="preserve"> Rest) </w:t>
      </w:r>
      <w:r w:rsidR="00F04CC3">
        <w:rPr>
          <w:rFonts w:ascii="Times New Roman" w:hAnsi="Times New Roman" w:cs="Times New Roman"/>
          <w:lang w:val="nl-NL"/>
        </w:rPr>
        <w:t>en werkwoord</w:t>
      </w:r>
      <w:r w:rsidRPr="00297F45">
        <w:rPr>
          <w:rFonts w:ascii="Times New Roman" w:hAnsi="Times New Roman" w:cs="Times New Roman"/>
          <w:lang w:val="nl-NL"/>
        </w:rPr>
        <w:t>.</w:t>
      </w:r>
    </w:p>
    <w:p w14:paraId="6D0C073C" w14:textId="1513DAB4" w:rsidR="00297F45" w:rsidRDefault="006F077B" w:rsidP="00297F45">
      <w:pPr>
        <w:ind w:firstLine="709"/>
        <w:jc w:val="both"/>
        <w:rPr>
          <w:rFonts w:ascii="Times New Roman" w:hAnsi="Times New Roman" w:cs="Times New Roman"/>
          <w:lang w:val="nl-NL"/>
        </w:rPr>
      </w:pPr>
      <w:r>
        <w:rPr>
          <w:rFonts w:ascii="Times New Roman" w:hAnsi="Times New Roman" w:cs="Times New Roman"/>
          <w:lang w:val="nl-NL"/>
        </w:rPr>
        <w:t xml:space="preserve">We </w:t>
      </w:r>
      <w:r w:rsidR="001236EE">
        <w:rPr>
          <w:rFonts w:ascii="Times New Roman" w:hAnsi="Times New Roman" w:cs="Times New Roman"/>
          <w:lang w:val="nl-NL"/>
        </w:rPr>
        <w:t>voerden</w:t>
      </w:r>
      <w:r>
        <w:rPr>
          <w:rFonts w:ascii="Times New Roman" w:hAnsi="Times New Roman" w:cs="Times New Roman"/>
          <w:lang w:val="nl-NL"/>
        </w:rPr>
        <w:t xml:space="preserve"> </w:t>
      </w:r>
      <w:r w:rsidR="00297F45" w:rsidRPr="00297F45">
        <w:rPr>
          <w:rFonts w:ascii="Times New Roman" w:hAnsi="Times New Roman" w:cs="Times New Roman"/>
          <w:lang w:val="nl-NL"/>
        </w:rPr>
        <w:t xml:space="preserve">een multivariate logistische regressieanalyse met random effect </w:t>
      </w:r>
      <w:r w:rsidR="001236EE">
        <w:rPr>
          <w:rFonts w:ascii="Times New Roman" w:hAnsi="Times New Roman" w:cs="Times New Roman"/>
          <w:lang w:val="nl-NL"/>
        </w:rPr>
        <w:t>uit</w:t>
      </w:r>
      <w:r w:rsidR="00297F45" w:rsidRPr="00297F45">
        <w:rPr>
          <w:rFonts w:ascii="Times New Roman" w:hAnsi="Times New Roman" w:cs="Times New Roman"/>
          <w:lang w:val="nl-NL"/>
        </w:rPr>
        <w:t>, waarbij we rekening hielden met interactie-effecten tussen de predictoren en tendensen binnen eenzelfde tekst. Met behulp van een variabeleselectieprocedure verfijnden we het maximale model tot dat in Tabel 1. Noch de predictor ‘werkwoordsvolgorde’ noch ‘zinstype’ bleken significant aan het model bij te dragen.</w:t>
      </w:r>
      <w:r w:rsidR="00B913AC">
        <w:rPr>
          <w:rFonts w:ascii="Times New Roman" w:hAnsi="Times New Roman" w:cs="Times New Roman"/>
          <w:lang w:val="nl-NL"/>
        </w:rPr>
        <w:t xml:space="preserve"> Tabel 2 geeft de numerieke output van de </w:t>
      </w:r>
      <w:r w:rsidR="00FC0DDF">
        <w:rPr>
          <w:rFonts w:ascii="Times New Roman" w:hAnsi="Times New Roman" w:cs="Times New Roman"/>
          <w:lang w:val="nl-NL"/>
        </w:rPr>
        <w:t>analyse.</w:t>
      </w:r>
    </w:p>
    <w:p w14:paraId="27F15A0B" w14:textId="77777777" w:rsidR="00B10DF3" w:rsidRPr="00297F45" w:rsidRDefault="00B10DF3" w:rsidP="00297F45">
      <w:pPr>
        <w:ind w:firstLine="709"/>
        <w:jc w:val="both"/>
        <w:rPr>
          <w:rFonts w:ascii="Times New Roman" w:hAnsi="Times New Roman" w:cs="Times New Roman"/>
          <w:lang w:val="nl-NL"/>
        </w:rPr>
      </w:pPr>
    </w:p>
    <w:tbl>
      <w:tblPr>
        <w:tblStyle w:val="Tabelraster"/>
        <w:tblW w:w="9232" w:type="dxa"/>
        <w:tblLayout w:type="fixed"/>
        <w:tblLook w:val="04A0" w:firstRow="1" w:lastRow="0" w:firstColumn="1" w:lastColumn="0" w:noHBand="0" w:noVBand="1"/>
      </w:tblPr>
      <w:tblGrid>
        <w:gridCol w:w="2284"/>
        <w:gridCol w:w="405"/>
        <w:gridCol w:w="1856"/>
        <w:gridCol w:w="2703"/>
        <w:gridCol w:w="1984"/>
      </w:tblGrid>
      <w:tr w:rsidR="00297F45" w:rsidRPr="00297F45" w14:paraId="121F96B2" w14:textId="77777777" w:rsidTr="00A447BA">
        <w:tc>
          <w:tcPr>
            <w:tcW w:w="2284" w:type="dxa"/>
            <w:vMerge w:val="restart"/>
          </w:tcPr>
          <w:p w14:paraId="017E7A78"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lang w:val="nl-NL"/>
              </w:rPr>
              <w:t>Responsvariabele</w:t>
            </w:r>
          </w:p>
        </w:tc>
        <w:tc>
          <w:tcPr>
            <w:tcW w:w="405" w:type="dxa"/>
            <w:vMerge w:val="restart"/>
          </w:tcPr>
          <w:p w14:paraId="6C2CEFD5" w14:textId="77777777" w:rsidR="00297F45" w:rsidRPr="00297F45" w:rsidRDefault="00297F45" w:rsidP="00297F45">
            <w:pPr>
              <w:spacing w:after="160" w:line="259" w:lineRule="auto"/>
              <w:rPr>
                <w:rFonts w:asciiTheme="majorBidi" w:hAnsiTheme="majorBidi" w:cstheme="majorBidi"/>
                <w:lang w:val="nl-NL"/>
              </w:rPr>
            </w:pPr>
          </w:p>
        </w:tc>
        <w:tc>
          <w:tcPr>
            <w:tcW w:w="6543" w:type="dxa"/>
            <w:gridSpan w:val="3"/>
          </w:tcPr>
          <w:p w14:paraId="12F9BEF6"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lang w:val="nl-NL"/>
              </w:rPr>
              <w:t>Verklarende variabelen</w:t>
            </w:r>
          </w:p>
        </w:tc>
      </w:tr>
      <w:tr w:rsidR="00297F45" w:rsidRPr="00297F45" w14:paraId="2564B52A" w14:textId="77777777" w:rsidTr="00A447BA">
        <w:tc>
          <w:tcPr>
            <w:tcW w:w="2284" w:type="dxa"/>
            <w:vMerge/>
          </w:tcPr>
          <w:p w14:paraId="60E4EE66" w14:textId="77777777" w:rsidR="00297F45" w:rsidRPr="00297F45" w:rsidRDefault="00297F45" w:rsidP="00297F45">
            <w:pPr>
              <w:spacing w:after="160" w:line="259" w:lineRule="auto"/>
              <w:rPr>
                <w:rFonts w:asciiTheme="majorBidi" w:hAnsiTheme="majorBidi" w:cstheme="majorBidi"/>
                <w:i/>
                <w:iCs/>
                <w:lang w:val="nl-NL"/>
              </w:rPr>
            </w:pPr>
          </w:p>
        </w:tc>
        <w:tc>
          <w:tcPr>
            <w:tcW w:w="405" w:type="dxa"/>
            <w:vMerge/>
          </w:tcPr>
          <w:p w14:paraId="499AA0B0" w14:textId="77777777" w:rsidR="00297F45" w:rsidRPr="00297F45" w:rsidRDefault="00297F45" w:rsidP="00297F45">
            <w:pPr>
              <w:spacing w:after="160" w:line="259" w:lineRule="auto"/>
              <w:rPr>
                <w:rFonts w:asciiTheme="majorBidi" w:hAnsiTheme="majorBidi" w:cstheme="majorBidi"/>
                <w:lang w:val="nl-NL"/>
              </w:rPr>
            </w:pPr>
          </w:p>
        </w:tc>
        <w:tc>
          <w:tcPr>
            <w:tcW w:w="4559" w:type="dxa"/>
            <w:gridSpan w:val="2"/>
          </w:tcPr>
          <w:p w14:paraId="4C134D6A"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lang w:val="nl-NL"/>
              </w:rPr>
              <w:t>Vaste effecten (fixed effects)</w:t>
            </w:r>
          </w:p>
        </w:tc>
        <w:tc>
          <w:tcPr>
            <w:tcW w:w="1984" w:type="dxa"/>
          </w:tcPr>
          <w:p w14:paraId="1B8DAE4E"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lang w:val="nl-NL"/>
              </w:rPr>
              <w:t>Random effect</w:t>
            </w:r>
          </w:p>
        </w:tc>
      </w:tr>
      <w:tr w:rsidR="00297F45" w:rsidRPr="00297F45" w14:paraId="354505F0" w14:textId="77777777" w:rsidTr="00A447BA">
        <w:tc>
          <w:tcPr>
            <w:tcW w:w="2284" w:type="dxa"/>
            <w:vMerge/>
          </w:tcPr>
          <w:p w14:paraId="2386C308" w14:textId="77777777" w:rsidR="00297F45" w:rsidRPr="00297F45" w:rsidRDefault="00297F45" w:rsidP="00297F45">
            <w:pPr>
              <w:spacing w:after="160" w:line="259" w:lineRule="auto"/>
              <w:rPr>
                <w:rFonts w:asciiTheme="majorBidi" w:hAnsiTheme="majorBidi" w:cstheme="majorBidi"/>
                <w:i/>
                <w:iCs/>
                <w:lang w:val="nl-NL"/>
              </w:rPr>
            </w:pPr>
          </w:p>
        </w:tc>
        <w:tc>
          <w:tcPr>
            <w:tcW w:w="405" w:type="dxa"/>
            <w:vMerge/>
          </w:tcPr>
          <w:p w14:paraId="03F4DB48" w14:textId="77777777" w:rsidR="00297F45" w:rsidRPr="00297F45" w:rsidRDefault="00297F45" w:rsidP="00297F45">
            <w:pPr>
              <w:spacing w:after="160" w:line="259" w:lineRule="auto"/>
              <w:rPr>
                <w:rFonts w:asciiTheme="majorBidi" w:hAnsiTheme="majorBidi" w:cstheme="majorBidi"/>
                <w:lang w:val="nl-NL"/>
              </w:rPr>
            </w:pPr>
          </w:p>
        </w:tc>
        <w:tc>
          <w:tcPr>
            <w:tcW w:w="1856" w:type="dxa"/>
          </w:tcPr>
          <w:p w14:paraId="638D16AC"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lang w:val="nl-NL"/>
              </w:rPr>
              <w:t>Hoofdeffecten</w:t>
            </w:r>
          </w:p>
        </w:tc>
        <w:tc>
          <w:tcPr>
            <w:tcW w:w="2697" w:type="dxa"/>
          </w:tcPr>
          <w:p w14:paraId="36ABA332"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lang w:val="nl-NL"/>
              </w:rPr>
              <w:t>Interactie</w:t>
            </w:r>
          </w:p>
        </w:tc>
        <w:tc>
          <w:tcPr>
            <w:tcW w:w="1984" w:type="dxa"/>
          </w:tcPr>
          <w:p w14:paraId="71A07F6A" w14:textId="77777777" w:rsidR="00297F45" w:rsidRPr="00297F45" w:rsidRDefault="00297F45" w:rsidP="00297F45">
            <w:pPr>
              <w:spacing w:after="160" w:line="259" w:lineRule="auto"/>
              <w:rPr>
                <w:rFonts w:asciiTheme="majorBidi" w:hAnsiTheme="majorBidi" w:cstheme="majorBidi"/>
                <w:lang w:val="nl-NL"/>
              </w:rPr>
            </w:pPr>
          </w:p>
        </w:tc>
      </w:tr>
      <w:tr w:rsidR="00297F45" w:rsidRPr="00297F45" w14:paraId="5DB5566A" w14:textId="77777777" w:rsidTr="00A447BA">
        <w:tc>
          <w:tcPr>
            <w:tcW w:w="2284" w:type="dxa"/>
          </w:tcPr>
          <w:p w14:paraId="3401888D"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i/>
                <w:iCs/>
                <w:lang w:val="nl-NL"/>
              </w:rPr>
              <w:t>aanwezigheid_</w:t>
            </w:r>
            <w:r w:rsidRPr="00297F45">
              <w:rPr>
                <w:rFonts w:asciiTheme="majorBidi" w:hAnsiTheme="majorBidi" w:cstheme="majorBidi"/>
                <w:lang w:val="nl-NL"/>
              </w:rPr>
              <w:t>g</w:t>
            </w:r>
            <w:r w:rsidRPr="00297F45">
              <w:rPr>
                <w:rFonts w:asciiTheme="majorBidi" w:hAnsiTheme="majorBidi" w:cstheme="majorBidi"/>
                <w:i/>
                <w:iCs/>
                <w:lang w:val="nl-NL"/>
              </w:rPr>
              <w:t>e</w:t>
            </w:r>
          </w:p>
        </w:tc>
        <w:tc>
          <w:tcPr>
            <w:tcW w:w="405" w:type="dxa"/>
          </w:tcPr>
          <w:p w14:paraId="39E06430"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lang w:val="nl-NL"/>
              </w:rPr>
              <w:t>~</w:t>
            </w:r>
          </w:p>
        </w:tc>
        <w:tc>
          <w:tcPr>
            <w:tcW w:w="1856" w:type="dxa"/>
          </w:tcPr>
          <w:p w14:paraId="70704C8B"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i/>
                <w:iCs/>
                <w:lang w:val="nl-NL"/>
              </w:rPr>
              <w:t xml:space="preserve">genre </w:t>
            </w:r>
            <w:r w:rsidRPr="00297F45">
              <w:rPr>
                <w:rFonts w:asciiTheme="majorBidi" w:hAnsiTheme="majorBidi" w:cstheme="majorBidi"/>
                <w:lang w:val="nl-NL"/>
              </w:rPr>
              <w:t>+</w:t>
            </w:r>
          </w:p>
          <w:p w14:paraId="1F3558CC"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i/>
                <w:iCs/>
                <w:lang w:val="nl-NL"/>
              </w:rPr>
              <w:t>lokalisering</w:t>
            </w:r>
            <w:r w:rsidRPr="00297F45">
              <w:rPr>
                <w:rFonts w:asciiTheme="majorBidi" w:hAnsiTheme="majorBidi" w:cstheme="majorBidi"/>
                <w:lang w:val="nl-NL"/>
              </w:rPr>
              <w:t xml:space="preserve"> +</w:t>
            </w:r>
          </w:p>
        </w:tc>
        <w:tc>
          <w:tcPr>
            <w:tcW w:w="2697" w:type="dxa"/>
          </w:tcPr>
          <w:p w14:paraId="5C9C5DF4" w14:textId="77777777" w:rsidR="00297F45" w:rsidRPr="00297F45" w:rsidRDefault="00297F45" w:rsidP="00297F45">
            <w:pPr>
              <w:spacing w:after="160" w:line="259" w:lineRule="auto"/>
              <w:rPr>
                <w:rFonts w:asciiTheme="majorBidi" w:hAnsiTheme="majorBidi" w:cstheme="majorBidi"/>
                <w:lang w:val="nl-NL"/>
              </w:rPr>
            </w:pPr>
            <w:r w:rsidRPr="00297F45">
              <w:rPr>
                <w:rFonts w:asciiTheme="majorBidi" w:hAnsiTheme="majorBidi" w:cstheme="majorBidi"/>
                <w:i/>
                <w:iCs/>
                <w:lang w:val="nl-NL"/>
              </w:rPr>
              <w:t>decennium * werkwoord</w:t>
            </w:r>
            <w:r w:rsidRPr="00297F45">
              <w:rPr>
                <w:rFonts w:asciiTheme="majorBidi" w:hAnsiTheme="majorBidi" w:cstheme="majorBidi"/>
                <w:lang w:val="nl-NL"/>
              </w:rPr>
              <w:t xml:space="preserve"> +</w:t>
            </w:r>
          </w:p>
        </w:tc>
        <w:tc>
          <w:tcPr>
            <w:tcW w:w="1984" w:type="dxa"/>
          </w:tcPr>
          <w:p w14:paraId="75CD3D4B" w14:textId="77777777" w:rsidR="00297F45" w:rsidRPr="00297F45" w:rsidRDefault="00297F45" w:rsidP="00297F45">
            <w:pPr>
              <w:spacing w:after="160" w:line="259" w:lineRule="auto"/>
              <w:rPr>
                <w:rFonts w:asciiTheme="majorBidi" w:hAnsiTheme="majorBidi" w:cstheme="majorBidi"/>
                <w:i/>
                <w:iCs/>
                <w:lang w:val="nl-NL"/>
              </w:rPr>
            </w:pPr>
            <w:r w:rsidRPr="00297F45">
              <w:rPr>
                <w:rFonts w:asciiTheme="majorBidi" w:hAnsiTheme="majorBidi" w:cstheme="majorBidi"/>
                <w:i/>
                <w:iCs/>
                <w:lang w:val="nl-NL"/>
              </w:rPr>
              <w:t>titel</w:t>
            </w:r>
          </w:p>
        </w:tc>
      </w:tr>
    </w:tbl>
    <w:p w14:paraId="3568AAAD" w14:textId="31C7BB32" w:rsidR="00863D5D" w:rsidRDefault="00297F45" w:rsidP="00863D5D">
      <w:pPr>
        <w:rPr>
          <w:rFonts w:ascii="Times New Roman" w:hAnsi="Times New Roman" w:cs="Times New Roman"/>
          <w:lang w:val="nl-NL"/>
        </w:rPr>
      </w:pPr>
      <w:r w:rsidRPr="00297F45">
        <w:rPr>
          <w:rFonts w:ascii="Times New Roman" w:hAnsi="Times New Roman" w:cs="Times New Roman"/>
          <w:lang w:val="nl-NL"/>
        </w:rPr>
        <w:t>Tabel 1: Finale modelstructuur</w:t>
      </w:r>
    </w:p>
    <w:p w14:paraId="56654820" w14:textId="77777777" w:rsidR="00863D5D" w:rsidRDefault="00863D5D">
      <w:pPr>
        <w:contextualSpacing w:val="0"/>
        <w:rPr>
          <w:rFonts w:ascii="Times New Roman" w:hAnsi="Times New Roman" w:cs="Times New Roman"/>
          <w:lang w:val="nl-NL"/>
        </w:rPr>
      </w:pPr>
      <w:r>
        <w:rPr>
          <w:rFonts w:ascii="Times New Roman" w:hAnsi="Times New Roman" w:cs="Times New Roman"/>
          <w:lang w:val="nl-NL"/>
        </w:rPr>
        <w:br w:type="page"/>
      </w:r>
    </w:p>
    <w:tbl>
      <w:tblPr>
        <w:tblStyle w:val="Onopgemaaktetabel5"/>
        <w:tblW w:w="9209" w:type="dxa"/>
        <w:tblLayout w:type="fixed"/>
        <w:tblLook w:val="04A0" w:firstRow="1" w:lastRow="0" w:firstColumn="1" w:lastColumn="0" w:noHBand="0" w:noVBand="1"/>
      </w:tblPr>
      <w:tblGrid>
        <w:gridCol w:w="1418"/>
        <w:gridCol w:w="1985"/>
        <w:gridCol w:w="1795"/>
        <w:gridCol w:w="1658"/>
        <w:gridCol w:w="1108"/>
        <w:gridCol w:w="1245"/>
      </w:tblGrid>
      <w:tr w:rsidR="00657B3B" w:rsidRPr="00657B3B" w14:paraId="2979D6E8" w14:textId="77777777" w:rsidTr="00AF5C0D">
        <w:trPr>
          <w:cnfStyle w:val="100000000000" w:firstRow="1" w:lastRow="0" w:firstColumn="0" w:lastColumn="0" w:oddVBand="0" w:evenVBand="0" w:oddHBand="0" w:evenHBand="0" w:firstRowFirstColumn="0" w:firstRowLastColumn="0" w:lastRowFirstColumn="0" w:lastRowLastColumn="0"/>
          <w:trHeight w:val="612"/>
        </w:trPr>
        <w:tc>
          <w:tcPr>
            <w:cnfStyle w:val="001000000100" w:firstRow="0" w:lastRow="0" w:firstColumn="1" w:lastColumn="0" w:oddVBand="0" w:evenVBand="0" w:oddHBand="0" w:evenHBand="0" w:firstRowFirstColumn="1" w:firstRowLastColumn="0" w:lastRowFirstColumn="0" w:lastRowLastColumn="0"/>
            <w:tcW w:w="1418" w:type="dxa"/>
            <w:tcBorders>
              <w:top w:val="single" w:sz="4" w:space="0" w:color="auto"/>
              <w:bottom w:val="single" w:sz="4" w:space="0" w:color="auto"/>
              <w:right w:val="none" w:sz="0" w:space="0" w:color="auto"/>
            </w:tcBorders>
            <w:shd w:val="clear" w:color="auto" w:fill="auto"/>
          </w:tcPr>
          <w:p w14:paraId="6304EDA2" w14:textId="77777777" w:rsidR="00657B3B" w:rsidRPr="00657B3B" w:rsidRDefault="00657B3B" w:rsidP="00657B3B">
            <w:pPr>
              <w:spacing w:line="259" w:lineRule="auto"/>
              <w:rPr>
                <w:rFonts w:asciiTheme="majorBidi" w:hAnsiTheme="majorBidi"/>
                <w:b/>
                <w:bCs/>
                <w:sz w:val="22"/>
                <w:lang w:val="nl-NL"/>
              </w:rPr>
            </w:pPr>
            <w:r w:rsidRPr="00657B3B">
              <w:rPr>
                <w:rFonts w:asciiTheme="majorBidi" w:hAnsiTheme="majorBidi"/>
                <w:b/>
                <w:bCs/>
                <w:sz w:val="22"/>
                <w:lang w:val="nl-NL"/>
              </w:rPr>
              <w:lastRenderedPageBreak/>
              <w:t>Variabele</w:t>
            </w:r>
          </w:p>
        </w:tc>
        <w:tc>
          <w:tcPr>
            <w:tcW w:w="1985" w:type="dxa"/>
            <w:tcBorders>
              <w:top w:val="single" w:sz="4" w:space="0" w:color="auto"/>
              <w:bottom w:val="single" w:sz="4" w:space="0" w:color="auto"/>
            </w:tcBorders>
            <w:shd w:val="clear" w:color="auto" w:fill="auto"/>
          </w:tcPr>
          <w:p w14:paraId="4F1D3B43" w14:textId="77777777" w:rsidR="00657B3B" w:rsidRPr="00657B3B" w:rsidRDefault="00657B3B" w:rsidP="00657B3B">
            <w:pPr>
              <w:spacing w:line="259" w:lineRule="auto"/>
              <w:cnfStyle w:val="100000000000" w:firstRow="1" w:lastRow="0" w:firstColumn="0" w:lastColumn="0" w:oddVBand="0" w:evenVBand="0" w:oddHBand="0" w:evenHBand="0" w:firstRowFirstColumn="0" w:firstRowLastColumn="0" w:lastRowFirstColumn="0" w:lastRowLastColumn="0"/>
              <w:rPr>
                <w:rFonts w:asciiTheme="majorBidi" w:hAnsiTheme="majorBidi"/>
                <w:b/>
                <w:bCs/>
                <w:sz w:val="22"/>
                <w:lang w:val="nl-NL"/>
              </w:rPr>
            </w:pPr>
            <w:r w:rsidRPr="00657B3B">
              <w:rPr>
                <w:rFonts w:asciiTheme="majorBidi" w:hAnsiTheme="majorBidi"/>
                <w:b/>
                <w:bCs/>
                <w:sz w:val="22"/>
                <w:lang w:val="nl-NL"/>
              </w:rPr>
              <w:t>Waarde</w:t>
            </w:r>
          </w:p>
        </w:tc>
        <w:tc>
          <w:tcPr>
            <w:tcW w:w="1795" w:type="dxa"/>
            <w:tcBorders>
              <w:top w:val="single" w:sz="4" w:space="0" w:color="auto"/>
              <w:bottom w:val="single" w:sz="4" w:space="0" w:color="auto"/>
            </w:tcBorders>
            <w:shd w:val="clear" w:color="auto" w:fill="auto"/>
          </w:tcPr>
          <w:p w14:paraId="2F776A42" w14:textId="77777777" w:rsidR="00657B3B" w:rsidRPr="00657B3B" w:rsidRDefault="00657B3B" w:rsidP="00657B3B">
            <w:pPr>
              <w:spacing w:line="259" w:lineRule="auto"/>
              <w:cnfStyle w:val="100000000000" w:firstRow="1" w:lastRow="0" w:firstColumn="0" w:lastColumn="0" w:oddVBand="0" w:evenVBand="0" w:oddHBand="0" w:evenHBand="0" w:firstRowFirstColumn="0" w:firstRowLastColumn="0" w:lastRowFirstColumn="0" w:lastRowLastColumn="0"/>
              <w:rPr>
                <w:rFonts w:asciiTheme="majorBidi" w:hAnsiTheme="majorBidi"/>
                <w:b/>
                <w:bCs/>
                <w:sz w:val="22"/>
                <w:lang w:val="nl-NL"/>
              </w:rPr>
            </w:pPr>
            <w:r w:rsidRPr="00657B3B">
              <w:rPr>
                <w:rFonts w:asciiTheme="majorBidi" w:hAnsiTheme="majorBidi"/>
                <w:b/>
                <w:bCs/>
                <w:sz w:val="22"/>
                <w:lang w:val="nl-NL"/>
              </w:rPr>
              <w:t>Schatter</w:t>
            </w:r>
          </w:p>
        </w:tc>
        <w:tc>
          <w:tcPr>
            <w:tcW w:w="1658" w:type="dxa"/>
            <w:tcBorders>
              <w:top w:val="single" w:sz="4" w:space="0" w:color="auto"/>
              <w:bottom w:val="single" w:sz="4" w:space="0" w:color="auto"/>
            </w:tcBorders>
            <w:shd w:val="clear" w:color="auto" w:fill="auto"/>
          </w:tcPr>
          <w:p w14:paraId="1334358E" w14:textId="77777777" w:rsidR="00657B3B" w:rsidRPr="00657B3B" w:rsidRDefault="00657B3B" w:rsidP="00657B3B">
            <w:pPr>
              <w:spacing w:line="259" w:lineRule="auto"/>
              <w:cnfStyle w:val="100000000000" w:firstRow="1" w:lastRow="0" w:firstColumn="0" w:lastColumn="0" w:oddVBand="0" w:evenVBand="0" w:oddHBand="0" w:evenHBand="0" w:firstRowFirstColumn="0" w:firstRowLastColumn="0" w:lastRowFirstColumn="0" w:lastRowLastColumn="0"/>
              <w:rPr>
                <w:rFonts w:asciiTheme="majorBidi" w:hAnsiTheme="majorBidi"/>
                <w:b/>
                <w:bCs/>
                <w:sz w:val="22"/>
                <w:lang w:val="nl-NL"/>
              </w:rPr>
            </w:pPr>
            <w:r w:rsidRPr="00657B3B">
              <w:rPr>
                <w:rFonts w:asciiTheme="majorBidi" w:hAnsiTheme="majorBidi"/>
                <w:b/>
                <w:bCs/>
                <w:sz w:val="22"/>
                <w:lang w:val="nl-NL"/>
              </w:rPr>
              <w:t>Standaardfout</w:t>
            </w:r>
          </w:p>
        </w:tc>
        <w:tc>
          <w:tcPr>
            <w:tcW w:w="1108" w:type="dxa"/>
            <w:tcBorders>
              <w:top w:val="single" w:sz="4" w:space="0" w:color="auto"/>
              <w:bottom w:val="single" w:sz="4" w:space="0" w:color="auto"/>
            </w:tcBorders>
            <w:shd w:val="clear" w:color="auto" w:fill="auto"/>
          </w:tcPr>
          <w:p w14:paraId="54F73850" w14:textId="77777777" w:rsidR="00657B3B" w:rsidRPr="00657B3B" w:rsidRDefault="00657B3B" w:rsidP="00657B3B">
            <w:pPr>
              <w:spacing w:line="259" w:lineRule="auto"/>
              <w:cnfStyle w:val="100000000000" w:firstRow="1" w:lastRow="0" w:firstColumn="0" w:lastColumn="0" w:oddVBand="0" w:evenVBand="0" w:oddHBand="0" w:evenHBand="0" w:firstRowFirstColumn="0" w:firstRowLastColumn="0" w:lastRowFirstColumn="0" w:lastRowLastColumn="0"/>
              <w:rPr>
                <w:rFonts w:asciiTheme="majorBidi" w:hAnsiTheme="majorBidi"/>
                <w:b/>
                <w:bCs/>
                <w:sz w:val="22"/>
                <w:lang w:val="nl-NL"/>
              </w:rPr>
            </w:pPr>
            <w:r w:rsidRPr="00657B3B">
              <w:rPr>
                <w:rFonts w:asciiTheme="majorBidi" w:hAnsiTheme="majorBidi"/>
                <w:b/>
                <w:bCs/>
                <w:sz w:val="22"/>
                <w:lang w:val="nl-NL"/>
              </w:rPr>
              <w:t>z-waarde</w:t>
            </w:r>
          </w:p>
        </w:tc>
        <w:tc>
          <w:tcPr>
            <w:tcW w:w="1245" w:type="dxa"/>
            <w:tcBorders>
              <w:top w:val="single" w:sz="4" w:space="0" w:color="auto"/>
              <w:bottom w:val="single" w:sz="4" w:space="0" w:color="auto"/>
            </w:tcBorders>
            <w:shd w:val="clear" w:color="auto" w:fill="auto"/>
          </w:tcPr>
          <w:p w14:paraId="2B3849F4" w14:textId="77777777" w:rsidR="00657B3B" w:rsidRPr="00657B3B" w:rsidRDefault="00657B3B" w:rsidP="00657B3B">
            <w:pPr>
              <w:spacing w:line="259" w:lineRule="auto"/>
              <w:cnfStyle w:val="100000000000" w:firstRow="1" w:lastRow="0" w:firstColumn="0" w:lastColumn="0" w:oddVBand="0" w:evenVBand="0" w:oddHBand="0" w:evenHBand="0" w:firstRowFirstColumn="0" w:firstRowLastColumn="0" w:lastRowFirstColumn="0" w:lastRowLastColumn="0"/>
              <w:rPr>
                <w:rFonts w:asciiTheme="majorBidi" w:hAnsiTheme="majorBidi"/>
                <w:b/>
                <w:bCs/>
                <w:sz w:val="22"/>
                <w:lang w:val="nl-NL"/>
              </w:rPr>
            </w:pPr>
            <w:r w:rsidRPr="00657B3B">
              <w:rPr>
                <w:rFonts w:asciiTheme="majorBidi" w:hAnsiTheme="majorBidi"/>
                <w:b/>
                <w:bCs/>
                <w:sz w:val="22"/>
                <w:lang w:val="nl-NL"/>
              </w:rPr>
              <w:t>p (&gt;|z|)</w:t>
            </w:r>
          </w:p>
        </w:tc>
      </w:tr>
      <w:tr w:rsidR="00657B3B" w:rsidRPr="00657B3B" w14:paraId="07A02899" w14:textId="77777777" w:rsidTr="00AF5C0D">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403" w:type="dxa"/>
            <w:gridSpan w:val="2"/>
            <w:tcBorders>
              <w:top w:val="single" w:sz="4" w:space="0" w:color="auto"/>
              <w:right w:val="none" w:sz="0" w:space="0" w:color="auto"/>
            </w:tcBorders>
            <w:shd w:val="clear" w:color="auto" w:fill="auto"/>
          </w:tcPr>
          <w:p w14:paraId="42363DC6" w14:textId="77777777" w:rsidR="00657B3B" w:rsidRPr="00657B3B" w:rsidRDefault="00657B3B" w:rsidP="00657B3B">
            <w:pPr>
              <w:spacing w:line="259" w:lineRule="auto"/>
              <w:rPr>
                <w:rFonts w:asciiTheme="majorBidi" w:hAnsiTheme="majorBidi"/>
                <w:sz w:val="22"/>
                <w:lang w:val="nl-NL"/>
              </w:rPr>
            </w:pPr>
            <w:r w:rsidRPr="00657B3B">
              <w:rPr>
                <w:rFonts w:asciiTheme="majorBidi" w:hAnsiTheme="majorBidi"/>
                <w:sz w:val="22"/>
                <w:lang w:val="nl-NL"/>
              </w:rPr>
              <w:t>(Intercept)</w:t>
            </w:r>
          </w:p>
        </w:tc>
        <w:tc>
          <w:tcPr>
            <w:tcW w:w="1795" w:type="dxa"/>
            <w:tcBorders>
              <w:top w:val="single" w:sz="4" w:space="0" w:color="auto"/>
            </w:tcBorders>
            <w:shd w:val="clear" w:color="auto" w:fill="auto"/>
          </w:tcPr>
          <w:p w14:paraId="35ECB750"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-37,785</w:t>
            </w:r>
          </w:p>
        </w:tc>
        <w:tc>
          <w:tcPr>
            <w:tcW w:w="1658" w:type="dxa"/>
            <w:tcBorders>
              <w:top w:val="single" w:sz="4" w:space="0" w:color="auto"/>
            </w:tcBorders>
            <w:shd w:val="clear" w:color="auto" w:fill="auto"/>
          </w:tcPr>
          <w:p w14:paraId="55413E7E"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7,215</w:t>
            </w:r>
          </w:p>
        </w:tc>
        <w:tc>
          <w:tcPr>
            <w:tcW w:w="1108" w:type="dxa"/>
            <w:tcBorders>
              <w:top w:val="single" w:sz="4" w:space="0" w:color="auto"/>
            </w:tcBorders>
            <w:shd w:val="clear" w:color="auto" w:fill="auto"/>
          </w:tcPr>
          <w:p w14:paraId="43075E16"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-5,237</w:t>
            </w:r>
          </w:p>
        </w:tc>
        <w:tc>
          <w:tcPr>
            <w:tcW w:w="1245" w:type="dxa"/>
            <w:tcBorders>
              <w:top w:val="single" w:sz="4" w:space="0" w:color="auto"/>
            </w:tcBorders>
            <w:shd w:val="clear" w:color="auto" w:fill="auto"/>
          </w:tcPr>
          <w:p w14:paraId="0CB14491"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&lt; 0,001</w:t>
            </w:r>
          </w:p>
        </w:tc>
      </w:tr>
      <w:tr w:rsidR="00657B3B" w:rsidRPr="00657B3B" w14:paraId="31719B57" w14:textId="77777777" w:rsidTr="00AF5C0D">
        <w:trPr>
          <w:trHeight w:val="300"/>
        </w:trPr>
        <w:tc>
          <w:tcPr>
            <w:cnfStyle w:val="001000000000" w:firstRow="0" w:lastRow="0" w:firstColumn="1" w:lastColumn="0" w:oddVBand="0" w:evenVBand="0" w:oddHBand="0" w:evenHBand="0" w:firstRowFirstColumn="0" w:firstRowLastColumn="0" w:lastRowFirstColumn="0" w:lastRowLastColumn="0"/>
            <w:tcW w:w="3403" w:type="dxa"/>
            <w:gridSpan w:val="2"/>
            <w:tcBorders>
              <w:right w:val="none" w:sz="0" w:space="0" w:color="auto"/>
            </w:tcBorders>
            <w:shd w:val="clear" w:color="auto" w:fill="auto"/>
          </w:tcPr>
          <w:p w14:paraId="264238B8" w14:textId="77777777" w:rsidR="00657B3B" w:rsidRPr="00657B3B" w:rsidRDefault="00657B3B" w:rsidP="00657B3B">
            <w:pPr>
              <w:spacing w:line="259" w:lineRule="auto"/>
              <w:rPr>
                <w:rFonts w:asciiTheme="majorBidi" w:hAnsiTheme="majorBidi"/>
                <w:sz w:val="22"/>
                <w:lang w:val="nl-NL"/>
              </w:rPr>
            </w:pPr>
            <w:r w:rsidRPr="00657B3B">
              <w:rPr>
                <w:rFonts w:asciiTheme="majorBidi" w:hAnsiTheme="majorBidi"/>
                <w:sz w:val="22"/>
                <w:lang w:val="nl-NL"/>
              </w:rPr>
              <w:t>Decennium</w:t>
            </w:r>
          </w:p>
        </w:tc>
        <w:tc>
          <w:tcPr>
            <w:tcW w:w="1795" w:type="dxa"/>
            <w:shd w:val="clear" w:color="auto" w:fill="auto"/>
          </w:tcPr>
          <w:p w14:paraId="5586BB17"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0,025</w:t>
            </w:r>
          </w:p>
        </w:tc>
        <w:tc>
          <w:tcPr>
            <w:tcW w:w="1658" w:type="dxa"/>
            <w:shd w:val="clear" w:color="auto" w:fill="auto"/>
          </w:tcPr>
          <w:p w14:paraId="2CC44FCD"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0,005</w:t>
            </w:r>
          </w:p>
        </w:tc>
        <w:tc>
          <w:tcPr>
            <w:tcW w:w="1108" w:type="dxa"/>
            <w:shd w:val="clear" w:color="auto" w:fill="auto"/>
          </w:tcPr>
          <w:p w14:paraId="02363B46"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4,958</w:t>
            </w:r>
          </w:p>
        </w:tc>
        <w:tc>
          <w:tcPr>
            <w:tcW w:w="1245" w:type="dxa"/>
            <w:shd w:val="clear" w:color="auto" w:fill="auto"/>
          </w:tcPr>
          <w:p w14:paraId="758CB110"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&lt; 0,001</w:t>
            </w:r>
          </w:p>
        </w:tc>
      </w:tr>
      <w:tr w:rsidR="00751B6F" w:rsidRPr="00657B3B" w14:paraId="170B1474" w14:textId="77777777" w:rsidTr="00751B6F">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418" w:type="dxa"/>
            <w:vMerge w:val="restart"/>
            <w:tcBorders>
              <w:right w:val="none" w:sz="0" w:space="0" w:color="auto"/>
            </w:tcBorders>
            <w:shd w:val="clear" w:color="auto" w:fill="auto"/>
          </w:tcPr>
          <w:p w14:paraId="6E6131FE" w14:textId="77777777" w:rsidR="00751B6F" w:rsidRPr="00657B3B" w:rsidRDefault="00751B6F" w:rsidP="00657B3B">
            <w:pPr>
              <w:spacing w:line="259" w:lineRule="auto"/>
              <w:rPr>
                <w:rFonts w:asciiTheme="majorBidi" w:hAnsiTheme="majorBidi"/>
                <w:sz w:val="22"/>
                <w:lang w:val="nl-NL"/>
              </w:rPr>
            </w:pPr>
            <w:r w:rsidRPr="00657B3B">
              <w:rPr>
                <w:rFonts w:asciiTheme="majorBidi" w:hAnsiTheme="majorBidi"/>
                <w:sz w:val="22"/>
                <w:lang w:val="nl-NL"/>
              </w:rPr>
              <w:t>Werkwoord</w:t>
            </w:r>
          </w:p>
        </w:tc>
        <w:tc>
          <w:tcPr>
            <w:tcW w:w="1985" w:type="dxa"/>
            <w:tcBorders>
              <w:left w:val="nil"/>
            </w:tcBorders>
            <w:shd w:val="clear" w:color="auto" w:fill="auto"/>
          </w:tcPr>
          <w:p w14:paraId="21C7D1DD"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Worden</w:t>
            </w:r>
          </w:p>
        </w:tc>
        <w:tc>
          <w:tcPr>
            <w:tcW w:w="1795" w:type="dxa"/>
            <w:shd w:val="clear" w:color="auto" w:fill="auto"/>
          </w:tcPr>
          <w:p w14:paraId="09CAD70B"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referentiewaarde</w:t>
            </w:r>
          </w:p>
        </w:tc>
        <w:tc>
          <w:tcPr>
            <w:tcW w:w="1658" w:type="dxa"/>
            <w:shd w:val="clear" w:color="auto" w:fill="auto"/>
          </w:tcPr>
          <w:p w14:paraId="45A8669C"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108" w:type="dxa"/>
            <w:shd w:val="clear" w:color="auto" w:fill="auto"/>
          </w:tcPr>
          <w:p w14:paraId="68754F8D"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245" w:type="dxa"/>
            <w:shd w:val="clear" w:color="auto" w:fill="auto"/>
          </w:tcPr>
          <w:p w14:paraId="7779CF1A"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r>
      <w:tr w:rsidR="00751B6F" w:rsidRPr="00657B3B" w14:paraId="231E396E" w14:textId="77777777" w:rsidTr="00751B6F">
        <w:trPr>
          <w:trHeight w:val="300"/>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1F1C714C" w14:textId="77777777" w:rsidR="00751B6F" w:rsidRPr="00657B3B" w:rsidRDefault="00751B6F" w:rsidP="00657B3B">
            <w:pPr>
              <w:spacing w:line="259" w:lineRule="auto"/>
              <w:rPr>
                <w:rFonts w:asciiTheme="majorBidi" w:hAnsiTheme="majorBidi"/>
                <w:sz w:val="22"/>
                <w:lang w:val="nl-NL"/>
              </w:rPr>
            </w:pPr>
          </w:p>
        </w:tc>
        <w:tc>
          <w:tcPr>
            <w:tcW w:w="1985" w:type="dxa"/>
            <w:tcBorders>
              <w:left w:val="nil"/>
            </w:tcBorders>
            <w:shd w:val="clear" w:color="auto" w:fill="auto"/>
          </w:tcPr>
          <w:p w14:paraId="21332B35"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Blijven</w:t>
            </w:r>
          </w:p>
        </w:tc>
        <w:tc>
          <w:tcPr>
            <w:tcW w:w="1795" w:type="dxa"/>
            <w:shd w:val="clear" w:color="auto" w:fill="auto"/>
          </w:tcPr>
          <w:p w14:paraId="430D4561"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9,221</w:t>
            </w:r>
          </w:p>
        </w:tc>
        <w:tc>
          <w:tcPr>
            <w:tcW w:w="1658" w:type="dxa"/>
            <w:shd w:val="clear" w:color="auto" w:fill="auto"/>
          </w:tcPr>
          <w:p w14:paraId="6F2B6BC2"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6,615</w:t>
            </w:r>
          </w:p>
        </w:tc>
        <w:tc>
          <w:tcPr>
            <w:tcW w:w="1108" w:type="dxa"/>
            <w:shd w:val="clear" w:color="auto" w:fill="auto"/>
          </w:tcPr>
          <w:p w14:paraId="6FD1E34A"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1,394</w:t>
            </w:r>
          </w:p>
        </w:tc>
        <w:tc>
          <w:tcPr>
            <w:tcW w:w="1245" w:type="dxa"/>
            <w:shd w:val="clear" w:color="auto" w:fill="auto"/>
          </w:tcPr>
          <w:p w14:paraId="62098AC9"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0,163</w:t>
            </w:r>
          </w:p>
        </w:tc>
      </w:tr>
      <w:tr w:rsidR="00751B6F" w:rsidRPr="00657B3B" w14:paraId="50ADDE27" w14:textId="77777777" w:rsidTr="00751B6F">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598E06D4" w14:textId="77777777" w:rsidR="00751B6F" w:rsidRPr="00657B3B" w:rsidRDefault="00751B6F" w:rsidP="00657B3B">
            <w:pPr>
              <w:spacing w:line="259" w:lineRule="auto"/>
              <w:rPr>
                <w:rFonts w:asciiTheme="majorBidi" w:hAnsiTheme="majorBidi"/>
                <w:sz w:val="22"/>
                <w:lang w:val="nl-NL"/>
              </w:rPr>
            </w:pPr>
          </w:p>
        </w:tc>
        <w:tc>
          <w:tcPr>
            <w:tcW w:w="1985" w:type="dxa"/>
            <w:tcBorders>
              <w:left w:val="nil"/>
            </w:tcBorders>
            <w:shd w:val="clear" w:color="auto" w:fill="auto"/>
          </w:tcPr>
          <w:p w14:paraId="38A8D300"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Brengen</w:t>
            </w:r>
          </w:p>
        </w:tc>
        <w:tc>
          <w:tcPr>
            <w:tcW w:w="1795" w:type="dxa"/>
            <w:shd w:val="clear" w:color="auto" w:fill="auto"/>
          </w:tcPr>
          <w:p w14:paraId="3FB374A0"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18,652</w:t>
            </w:r>
          </w:p>
        </w:tc>
        <w:tc>
          <w:tcPr>
            <w:tcW w:w="1658" w:type="dxa"/>
            <w:shd w:val="clear" w:color="auto" w:fill="auto"/>
          </w:tcPr>
          <w:p w14:paraId="628DFEDB"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5,171</w:t>
            </w:r>
          </w:p>
        </w:tc>
        <w:tc>
          <w:tcPr>
            <w:tcW w:w="1108" w:type="dxa"/>
            <w:shd w:val="clear" w:color="auto" w:fill="auto"/>
          </w:tcPr>
          <w:p w14:paraId="7C770480"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3,607</w:t>
            </w:r>
          </w:p>
        </w:tc>
        <w:tc>
          <w:tcPr>
            <w:tcW w:w="1245" w:type="dxa"/>
            <w:shd w:val="clear" w:color="auto" w:fill="auto"/>
          </w:tcPr>
          <w:p w14:paraId="7CF4A6BF"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&lt; 0,001</w:t>
            </w:r>
          </w:p>
        </w:tc>
      </w:tr>
      <w:tr w:rsidR="00751B6F" w:rsidRPr="00657B3B" w14:paraId="100AB193" w14:textId="77777777" w:rsidTr="00751B6F">
        <w:trPr>
          <w:trHeight w:val="300"/>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3930663E" w14:textId="77777777" w:rsidR="00751B6F" w:rsidRPr="00657B3B" w:rsidRDefault="00751B6F" w:rsidP="00657B3B">
            <w:pPr>
              <w:spacing w:line="259" w:lineRule="auto"/>
              <w:rPr>
                <w:rFonts w:asciiTheme="majorBidi" w:hAnsiTheme="majorBidi"/>
                <w:sz w:val="22"/>
                <w:lang w:val="nl-NL"/>
              </w:rPr>
            </w:pPr>
          </w:p>
        </w:tc>
        <w:tc>
          <w:tcPr>
            <w:tcW w:w="1985" w:type="dxa"/>
            <w:tcBorders>
              <w:left w:val="nil"/>
            </w:tcBorders>
            <w:shd w:val="clear" w:color="auto" w:fill="auto"/>
          </w:tcPr>
          <w:p w14:paraId="10CF3DD4"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Komen</w:t>
            </w:r>
          </w:p>
        </w:tc>
        <w:tc>
          <w:tcPr>
            <w:tcW w:w="1795" w:type="dxa"/>
            <w:shd w:val="clear" w:color="auto" w:fill="auto"/>
          </w:tcPr>
          <w:p w14:paraId="7983B7AB"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2,282</w:t>
            </w:r>
          </w:p>
        </w:tc>
        <w:tc>
          <w:tcPr>
            <w:tcW w:w="1658" w:type="dxa"/>
            <w:shd w:val="clear" w:color="auto" w:fill="auto"/>
          </w:tcPr>
          <w:p w14:paraId="4D2A0A2A"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6,753</w:t>
            </w:r>
          </w:p>
        </w:tc>
        <w:tc>
          <w:tcPr>
            <w:tcW w:w="1108" w:type="dxa"/>
            <w:shd w:val="clear" w:color="auto" w:fill="auto"/>
          </w:tcPr>
          <w:p w14:paraId="60D4CE97"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0,338</w:t>
            </w:r>
          </w:p>
        </w:tc>
        <w:tc>
          <w:tcPr>
            <w:tcW w:w="1245" w:type="dxa"/>
            <w:shd w:val="clear" w:color="auto" w:fill="auto"/>
          </w:tcPr>
          <w:p w14:paraId="5F064ED2"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0,735</w:t>
            </w:r>
          </w:p>
        </w:tc>
      </w:tr>
      <w:tr w:rsidR="00751B6F" w:rsidRPr="00657B3B" w14:paraId="3FE9436D" w14:textId="77777777" w:rsidTr="00751B6F">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054AFB5E" w14:textId="77777777" w:rsidR="00751B6F" w:rsidRPr="00657B3B" w:rsidRDefault="00751B6F" w:rsidP="00657B3B">
            <w:pPr>
              <w:spacing w:line="259" w:lineRule="auto"/>
              <w:rPr>
                <w:rFonts w:asciiTheme="majorBidi" w:hAnsiTheme="majorBidi"/>
                <w:sz w:val="22"/>
                <w:lang w:val="nl-NL"/>
              </w:rPr>
            </w:pPr>
          </w:p>
        </w:tc>
        <w:tc>
          <w:tcPr>
            <w:tcW w:w="1985" w:type="dxa"/>
            <w:tcBorders>
              <w:left w:val="nil"/>
            </w:tcBorders>
            <w:shd w:val="clear" w:color="auto" w:fill="auto"/>
          </w:tcPr>
          <w:p w14:paraId="289A0A02"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Lijden</w:t>
            </w:r>
          </w:p>
        </w:tc>
        <w:tc>
          <w:tcPr>
            <w:tcW w:w="1795" w:type="dxa"/>
            <w:shd w:val="clear" w:color="auto" w:fill="auto"/>
          </w:tcPr>
          <w:p w14:paraId="387EC5CB"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16,136</w:t>
            </w:r>
          </w:p>
        </w:tc>
        <w:tc>
          <w:tcPr>
            <w:tcW w:w="1658" w:type="dxa"/>
            <w:shd w:val="clear" w:color="auto" w:fill="auto"/>
          </w:tcPr>
          <w:p w14:paraId="7276D921"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5,874</w:t>
            </w:r>
          </w:p>
        </w:tc>
        <w:tc>
          <w:tcPr>
            <w:tcW w:w="1108" w:type="dxa"/>
            <w:shd w:val="clear" w:color="auto" w:fill="auto"/>
          </w:tcPr>
          <w:p w14:paraId="5474C5C4"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2,747</w:t>
            </w:r>
          </w:p>
        </w:tc>
        <w:tc>
          <w:tcPr>
            <w:tcW w:w="1245" w:type="dxa"/>
            <w:shd w:val="clear" w:color="auto" w:fill="auto"/>
          </w:tcPr>
          <w:p w14:paraId="1ED3D6EF" w14:textId="77777777" w:rsidR="00751B6F" w:rsidRPr="00657B3B" w:rsidRDefault="00751B6F"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0,006</w:t>
            </w:r>
          </w:p>
        </w:tc>
      </w:tr>
      <w:tr w:rsidR="00751B6F" w:rsidRPr="00657B3B" w14:paraId="74F38291" w14:textId="77777777" w:rsidTr="00751B6F">
        <w:trPr>
          <w:trHeight w:val="312"/>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72CC73B4" w14:textId="77777777" w:rsidR="00751B6F" w:rsidRPr="00657B3B" w:rsidRDefault="00751B6F" w:rsidP="00657B3B">
            <w:pPr>
              <w:spacing w:line="259" w:lineRule="auto"/>
              <w:rPr>
                <w:rFonts w:asciiTheme="majorBidi" w:hAnsiTheme="majorBidi"/>
                <w:sz w:val="22"/>
                <w:lang w:val="nl-NL"/>
              </w:rPr>
            </w:pPr>
          </w:p>
        </w:tc>
        <w:tc>
          <w:tcPr>
            <w:tcW w:w="1985" w:type="dxa"/>
            <w:tcBorders>
              <w:left w:val="nil"/>
            </w:tcBorders>
            <w:shd w:val="clear" w:color="auto" w:fill="auto"/>
          </w:tcPr>
          <w:p w14:paraId="287FA8B1"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Vinden</w:t>
            </w:r>
          </w:p>
        </w:tc>
        <w:tc>
          <w:tcPr>
            <w:tcW w:w="1795" w:type="dxa"/>
            <w:shd w:val="clear" w:color="auto" w:fill="auto"/>
          </w:tcPr>
          <w:p w14:paraId="44776225"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12,723</w:t>
            </w:r>
          </w:p>
        </w:tc>
        <w:tc>
          <w:tcPr>
            <w:tcW w:w="1658" w:type="dxa"/>
            <w:shd w:val="clear" w:color="auto" w:fill="auto"/>
          </w:tcPr>
          <w:p w14:paraId="32FD0919"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5,463</w:t>
            </w:r>
          </w:p>
        </w:tc>
        <w:tc>
          <w:tcPr>
            <w:tcW w:w="1108" w:type="dxa"/>
            <w:shd w:val="clear" w:color="auto" w:fill="auto"/>
          </w:tcPr>
          <w:p w14:paraId="3052CDE3"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2,329</w:t>
            </w:r>
          </w:p>
        </w:tc>
        <w:tc>
          <w:tcPr>
            <w:tcW w:w="1245" w:type="dxa"/>
            <w:shd w:val="clear" w:color="auto" w:fill="auto"/>
          </w:tcPr>
          <w:p w14:paraId="73B15414" w14:textId="77777777" w:rsidR="00751B6F" w:rsidRPr="00657B3B" w:rsidRDefault="00751B6F"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0,020</w:t>
            </w:r>
          </w:p>
        </w:tc>
      </w:tr>
      <w:tr w:rsidR="00657B3B" w:rsidRPr="00657B3B" w14:paraId="4A3AE64F" w14:textId="77777777" w:rsidTr="00AF5C0D">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418" w:type="dxa"/>
            <w:vMerge w:val="restart"/>
            <w:tcBorders>
              <w:right w:val="none" w:sz="0" w:space="0" w:color="auto"/>
            </w:tcBorders>
            <w:shd w:val="clear" w:color="auto" w:fill="auto"/>
          </w:tcPr>
          <w:p w14:paraId="3CE4E5E5" w14:textId="77777777" w:rsidR="00657B3B" w:rsidRPr="00657B3B" w:rsidRDefault="00657B3B" w:rsidP="00657B3B">
            <w:pPr>
              <w:spacing w:line="259" w:lineRule="auto"/>
              <w:rPr>
                <w:rFonts w:asciiTheme="majorBidi" w:hAnsiTheme="majorBidi"/>
                <w:sz w:val="22"/>
                <w:lang w:val="nl-NL"/>
              </w:rPr>
            </w:pPr>
            <w:r w:rsidRPr="00657B3B">
              <w:rPr>
                <w:rFonts w:asciiTheme="majorBidi" w:hAnsiTheme="majorBidi"/>
                <w:sz w:val="22"/>
                <w:lang w:val="nl-NL"/>
              </w:rPr>
              <w:t>Genre</w:t>
            </w:r>
          </w:p>
        </w:tc>
        <w:tc>
          <w:tcPr>
            <w:tcW w:w="1985" w:type="dxa"/>
            <w:shd w:val="clear" w:color="auto" w:fill="auto"/>
          </w:tcPr>
          <w:p w14:paraId="3454475A"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Proza</w:t>
            </w:r>
          </w:p>
        </w:tc>
        <w:tc>
          <w:tcPr>
            <w:tcW w:w="1795" w:type="dxa"/>
            <w:shd w:val="clear" w:color="auto" w:fill="auto"/>
          </w:tcPr>
          <w:p w14:paraId="20421446"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referentiewaarde</w:t>
            </w:r>
          </w:p>
        </w:tc>
        <w:tc>
          <w:tcPr>
            <w:tcW w:w="1658" w:type="dxa"/>
            <w:shd w:val="clear" w:color="auto" w:fill="auto"/>
          </w:tcPr>
          <w:p w14:paraId="22108D56"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108" w:type="dxa"/>
            <w:shd w:val="clear" w:color="auto" w:fill="auto"/>
          </w:tcPr>
          <w:p w14:paraId="700ACFCA"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245" w:type="dxa"/>
            <w:shd w:val="clear" w:color="auto" w:fill="auto"/>
          </w:tcPr>
          <w:p w14:paraId="69D27762"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r>
      <w:tr w:rsidR="00657B3B" w:rsidRPr="00657B3B" w14:paraId="6C943AA8" w14:textId="77777777" w:rsidTr="00AF5C0D">
        <w:trPr>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50A23A44"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7AA22D2C" w14:textId="5E324FAD" w:rsidR="00657B3B" w:rsidRPr="00657B3B" w:rsidRDefault="00234092"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Pr>
                <w:rFonts w:asciiTheme="majorBidi" w:hAnsiTheme="majorBidi" w:cstheme="majorBidi"/>
                <w:lang w:val="nl-NL"/>
              </w:rPr>
              <w:t>Mengeltekst</w:t>
            </w:r>
          </w:p>
        </w:tc>
        <w:tc>
          <w:tcPr>
            <w:tcW w:w="1795" w:type="dxa"/>
            <w:shd w:val="clear" w:color="auto" w:fill="auto"/>
          </w:tcPr>
          <w:p w14:paraId="3AABF575"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-1,876</w:t>
            </w:r>
          </w:p>
        </w:tc>
        <w:tc>
          <w:tcPr>
            <w:tcW w:w="1658" w:type="dxa"/>
            <w:shd w:val="clear" w:color="auto" w:fill="auto"/>
          </w:tcPr>
          <w:p w14:paraId="71F468BC"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1,556</w:t>
            </w:r>
          </w:p>
        </w:tc>
        <w:tc>
          <w:tcPr>
            <w:tcW w:w="1108" w:type="dxa"/>
            <w:shd w:val="clear" w:color="auto" w:fill="auto"/>
          </w:tcPr>
          <w:p w14:paraId="4862EF54"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-1,206</w:t>
            </w:r>
          </w:p>
        </w:tc>
        <w:tc>
          <w:tcPr>
            <w:tcW w:w="1245" w:type="dxa"/>
            <w:shd w:val="clear" w:color="auto" w:fill="auto"/>
          </w:tcPr>
          <w:p w14:paraId="16844D3F"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0,228</w:t>
            </w:r>
          </w:p>
        </w:tc>
      </w:tr>
      <w:tr w:rsidR="00657B3B" w:rsidRPr="00657B3B" w14:paraId="7803689D" w14:textId="77777777" w:rsidTr="00AF5C0D">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0D9B37E5"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16BBFF38"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Vers</w:t>
            </w:r>
          </w:p>
        </w:tc>
        <w:tc>
          <w:tcPr>
            <w:tcW w:w="1795" w:type="dxa"/>
            <w:shd w:val="clear" w:color="auto" w:fill="auto"/>
          </w:tcPr>
          <w:p w14:paraId="453AD592"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-2,604</w:t>
            </w:r>
          </w:p>
        </w:tc>
        <w:tc>
          <w:tcPr>
            <w:tcW w:w="1658" w:type="dxa"/>
            <w:shd w:val="clear" w:color="auto" w:fill="auto"/>
          </w:tcPr>
          <w:p w14:paraId="7D200DCA"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0,584</w:t>
            </w:r>
          </w:p>
        </w:tc>
        <w:tc>
          <w:tcPr>
            <w:tcW w:w="1108" w:type="dxa"/>
            <w:shd w:val="clear" w:color="auto" w:fill="auto"/>
          </w:tcPr>
          <w:p w14:paraId="51BDF0B9"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-4,457</w:t>
            </w:r>
          </w:p>
        </w:tc>
        <w:tc>
          <w:tcPr>
            <w:tcW w:w="1245" w:type="dxa"/>
            <w:shd w:val="clear" w:color="auto" w:fill="auto"/>
          </w:tcPr>
          <w:p w14:paraId="7EC8CA3C"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&lt; 0,001</w:t>
            </w:r>
          </w:p>
        </w:tc>
      </w:tr>
      <w:tr w:rsidR="00657B3B" w:rsidRPr="00657B3B" w14:paraId="33717EC7" w14:textId="77777777" w:rsidTr="00AF5C0D">
        <w:trPr>
          <w:trHeight w:val="162"/>
        </w:trPr>
        <w:tc>
          <w:tcPr>
            <w:cnfStyle w:val="001000000000" w:firstRow="0" w:lastRow="0" w:firstColumn="1" w:lastColumn="0" w:oddVBand="0" w:evenVBand="0" w:oddHBand="0" w:evenHBand="0" w:firstRowFirstColumn="0" w:firstRowLastColumn="0" w:lastRowFirstColumn="0" w:lastRowLastColumn="0"/>
            <w:tcW w:w="1418" w:type="dxa"/>
            <w:vMerge w:val="restart"/>
            <w:tcBorders>
              <w:right w:val="none" w:sz="0" w:space="0" w:color="auto"/>
            </w:tcBorders>
            <w:shd w:val="clear" w:color="auto" w:fill="auto"/>
          </w:tcPr>
          <w:p w14:paraId="35D142F3" w14:textId="77777777" w:rsidR="00657B3B" w:rsidRPr="00657B3B" w:rsidRDefault="00657B3B" w:rsidP="00657B3B">
            <w:pPr>
              <w:spacing w:line="259" w:lineRule="auto"/>
              <w:rPr>
                <w:rFonts w:asciiTheme="majorBidi" w:hAnsiTheme="majorBidi"/>
                <w:sz w:val="22"/>
                <w:lang w:val="nl-NL"/>
              </w:rPr>
            </w:pPr>
            <w:r w:rsidRPr="00657B3B">
              <w:rPr>
                <w:rFonts w:asciiTheme="majorBidi" w:hAnsiTheme="majorBidi"/>
                <w:sz w:val="22"/>
                <w:lang w:val="nl-NL"/>
              </w:rPr>
              <w:t>Lokalisering</w:t>
            </w:r>
          </w:p>
        </w:tc>
        <w:tc>
          <w:tcPr>
            <w:tcW w:w="1985" w:type="dxa"/>
            <w:shd w:val="clear" w:color="auto" w:fill="auto"/>
          </w:tcPr>
          <w:p w14:paraId="38023E1E"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Vlaanderen</w:t>
            </w:r>
          </w:p>
        </w:tc>
        <w:tc>
          <w:tcPr>
            <w:tcW w:w="1795" w:type="dxa"/>
            <w:shd w:val="clear" w:color="auto" w:fill="auto"/>
          </w:tcPr>
          <w:p w14:paraId="4915D692"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referentiewaarde</w:t>
            </w:r>
          </w:p>
        </w:tc>
        <w:tc>
          <w:tcPr>
            <w:tcW w:w="1658" w:type="dxa"/>
            <w:shd w:val="clear" w:color="auto" w:fill="auto"/>
          </w:tcPr>
          <w:p w14:paraId="65D5786D"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108" w:type="dxa"/>
            <w:shd w:val="clear" w:color="auto" w:fill="auto"/>
          </w:tcPr>
          <w:p w14:paraId="4979E230"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245" w:type="dxa"/>
            <w:shd w:val="clear" w:color="auto" w:fill="auto"/>
          </w:tcPr>
          <w:p w14:paraId="63E71730"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r>
      <w:tr w:rsidR="00657B3B" w:rsidRPr="00657B3B" w14:paraId="2922C718" w14:textId="77777777" w:rsidTr="00AF5C0D">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2419792D"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004A87DF"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Brabant</w:t>
            </w:r>
          </w:p>
        </w:tc>
        <w:tc>
          <w:tcPr>
            <w:tcW w:w="1795" w:type="dxa"/>
            <w:shd w:val="clear" w:color="auto" w:fill="auto"/>
          </w:tcPr>
          <w:p w14:paraId="464B254B"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-0,002</w:t>
            </w:r>
          </w:p>
        </w:tc>
        <w:tc>
          <w:tcPr>
            <w:tcW w:w="1658" w:type="dxa"/>
            <w:shd w:val="clear" w:color="auto" w:fill="auto"/>
          </w:tcPr>
          <w:p w14:paraId="4BE27953"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0,956</w:t>
            </w:r>
          </w:p>
        </w:tc>
        <w:tc>
          <w:tcPr>
            <w:tcW w:w="1108" w:type="dxa"/>
            <w:shd w:val="clear" w:color="auto" w:fill="auto"/>
          </w:tcPr>
          <w:p w14:paraId="4A554D87"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-0,002</w:t>
            </w:r>
          </w:p>
        </w:tc>
        <w:tc>
          <w:tcPr>
            <w:tcW w:w="1245" w:type="dxa"/>
            <w:shd w:val="clear" w:color="auto" w:fill="auto"/>
          </w:tcPr>
          <w:p w14:paraId="458C0EDB"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0,998</w:t>
            </w:r>
          </w:p>
        </w:tc>
      </w:tr>
      <w:tr w:rsidR="00657B3B" w:rsidRPr="00657B3B" w14:paraId="336644D2" w14:textId="77777777" w:rsidTr="00AF5C0D">
        <w:trPr>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363CADE6"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50E823A6"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Holland</w:t>
            </w:r>
          </w:p>
        </w:tc>
        <w:tc>
          <w:tcPr>
            <w:tcW w:w="1795" w:type="dxa"/>
            <w:shd w:val="clear" w:color="auto" w:fill="auto"/>
          </w:tcPr>
          <w:p w14:paraId="74AC8200"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3,298</w:t>
            </w:r>
          </w:p>
        </w:tc>
        <w:tc>
          <w:tcPr>
            <w:tcW w:w="1658" w:type="dxa"/>
            <w:shd w:val="clear" w:color="auto" w:fill="auto"/>
          </w:tcPr>
          <w:p w14:paraId="19042D05"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1,021</w:t>
            </w:r>
          </w:p>
        </w:tc>
        <w:tc>
          <w:tcPr>
            <w:tcW w:w="1108" w:type="dxa"/>
            <w:shd w:val="clear" w:color="auto" w:fill="auto"/>
          </w:tcPr>
          <w:p w14:paraId="503FC566"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3,231</w:t>
            </w:r>
          </w:p>
        </w:tc>
        <w:tc>
          <w:tcPr>
            <w:tcW w:w="1245" w:type="dxa"/>
            <w:shd w:val="clear" w:color="auto" w:fill="auto"/>
          </w:tcPr>
          <w:p w14:paraId="3984B6D1"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0,001</w:t>
            </w:r>
          </w:p>
        </w:tc>
      </w:tr>
      <w:tr w:rsidR="00657B3B" w:rsidRPr="00657B3B" w14:paraId="14ADF8EE" w14:textId="77777777" w:rsidTr="00AF5C0D">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756AFE68"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24AEDEFC"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Limburg/Nederrijn</w:t>
            </w:r>
          </w:p>
        </w:tc>
        <w:tc>
          <w:tcPr>
            <w:tcW w:w="1795" w:type="dxa"/>
            <w:shd w:val="clear" w:color="auto" w:fill="auto"/>
          </w:tcPr>
          <w:p w14:paraId="63AD1F1E"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-1,616</w:t>
            </w:r>
          </w:p>
        </w:tc>
        <w:tc>
          <w:tcPr>
            <w:tcW w:w="1658" w:type="dxa"/>
            <w:shd w:val="clear" w:color="auto" w:fill="auto"/>
          </w:tcPr>
          <w:p w14:paraId="038FBD3C"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1,816</w:t>
            </w:r>
          </w:p>
        </w:tc>
        <w:tc>
          <w:tcPr>
            <w:tcW w:w="1108" w:type="dxa"/>
            <w:shd w:val="clear" w:color="auto" w:fill="auto"/>
          </w:tcPr>
          <w:p w14:paraId="3C5B5986"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-0,890</w:t>
            </w:r>
          </w:p>
        </w:tc>
        <w:tc>
          <w:tcPr>
            <w:tcW w:w="1245" w:type="dxa"/>
            <w:shd w:val="clear" w:color="auto" w:fill="auto"/>
          </w:tcPr>
          <w:p w14:paraId="17864266"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0,374</w:t>
            </w:r>
          </w:p>
        </w:tc>
      </w:tr>
      <w:tr w:rsidR="00657B3B" w:rsidRPr="00657B3B" w14:paraId="2FDFD379" w14:textId="77777777" w:rsidTr="00AF5C0D">
        <w:trPr>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71338CF0"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61B2C228"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Rest</w:t>
            </w:r>
          </w:p>
        </w:tc>
        <w:tc>
          <w:tcPr>
            <w:tcW w:w="1795" w:type="dxa"/>
            <w:shd w:val="clear" w:color="auto" w:fill="auto"/>
          </w:tcPr>
          <w:p w14:paraId="21CF52D2"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0,283</w:t>
            </w:r>
          </w:p>
        </w:tc>
        <w:tc>
          <w:tcPr>
            <w:tcW w:w="1658" w:type="dxa"/>
            <w:shd w:val="clear" w:color="auto" w:fill="auto"/>
          </w:tcPr>
          <w:p w14:paraId="29A91769"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0,752</w:t>
            </w:r>
          </w:p>
        </w:tc>
        <w:tc>
          <w:tcPr>
            <w:tcW w:w="1108" w:type="dxa"/>
            <w:shd w:val="clear" w:color="auto" w:fill="auto"/>
          </w:tcPr>
          <w:p w14:paraId="56F3D7CE"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0,376</w:t>
            </w:r>
          </w:p>
        </w:tc>
        <w:tc>
          <w:tcPr>
            <w:tcW w:w="1245" w:type="dxa"/>
            <w:shd w:val="clear" w:color="auto" w:fill="auto"/>
          </w:tcPr>
          <w:p w14:paraId="63AAF0AC"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0,707</w:t>
            </w:r>
          </w:p>
        </w:tc>
      </w:tr>
      <w:tr w:rsidR="00657B3B" w:rsidRPr="00657B3B" w14:paraId="1DA83FFD" w14:textId="77777777" w:rsidTr="00AF5C0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418" w:type="dxa"/>
            <w:vMerge w:val="restart"/>
            <w:tcBorders>
              <w:right w:val="none" w:sz="0" w:space="0" w:color="auto"/>
            </w:tcBorders>
            <w:shd w:val="clear" w:color="auto" w:fill="auto"/>
          </w:tcPr>
          <w:p w14:paraId="38C08C65" w14:textId="77777777" w:rsidR="00657B3B" w:rsidRPr="00657B3B" w:rsidRDefault="00657B3B" w:rsidP="00657B3B">
            <w:pPr>
              <w:spacing w:line="259" w:lineRule="auto"/>
              <w:rPr>
                <w:rFonts w:asciiTheme="majorBidi" w:hAnsiTheme="majorBidi"/>
                <w:sz w:val="22"/>
                <w:lang w:val="nl-NL"/>
              </w:rPr>
            </w:pPr>
            <w:r w:rsidRPr="00657B3B">
              <w:rPr>
                <w:rFonts w:asciiTheme="majorBidi" w:hAnsiTheme="majorBidi"/>
                <w:sz w:val="22"/>
                <w:lang w:val="nl-NL"/>
              </w:rPr>
              <w:t>Decennium : Werkwoord</w:t>
            </w:r>
          </w:p>
        </w:tc>
        <w:tc>
          <w:tcPr>
            <w:tcW w:w="1985" w:type="dxa"/>
            <w:shd w:val="clear" w:color="auto" w:fill="auto"/>
          </w:tcPr>
          <w:p w14:paraId="4DD6C473"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Worden</w:t>
            </w:r>
          </w:p>
        </w:tc>
        <w:tc>
          <w:tcPr>
            <w:tcW w:w="1795" w:type="dxa"/>
            <w:shd w:val="clear" w:color="auto" w:fill="auto"/>
          </w:tcPr>
          <w:p w14:paraId="433B4DBD"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referentiewaarde</w:t>
            </w:r>
          </w:p>
        </w:tc>
        <w:tc>
          <w:tcPr>
            <w:tcW w:w="1658" w:type="dxa"/>
            <w:shd w:val="clear" w:color="auto" w:fill="auto"/>
          </w:tcPr>
          <w:p w14:paraId="55221CF5"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108" w:type="dxa"/>
            <w:shd w:val="clear" w:color="auto" w:fill="auto"/>
          </w:tcPr>
          <w:p w14:paraId="18BDBFEB"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c>
          <w:tcPr>
            <w:tcW w:w="1245" w:type="dxa"/>
            <w:shd w:val="clear" w:color="auto" w:fill="auto"/>
          </w:tcPr>
          <w:p w14:paraId="427856D7"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w:t>
            </w:r>
          </w:p>
        </w:tc>
      </w:tr>
      <w:tr w:rsidR="00657B3B" w:rsidRPr="00657B3B" w14:paraId="6874D2FB" w14:textId="77777777" w:rsidTr="00AF5C0D">
        <w:trPr>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5AAB8422"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00F8E12D"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Blijven</w:t>
            </w:r>
          </w:p>
        </w:tc>
        <w:tc>
          <w:tcPr>
            <w:tcW w:w="1795" w:type="dxa"/>
            <w:shd w:val="clear" w:color="auto" w:fill="auto"/>
          </w:tcPr>
          <w:p w14:paraId="66E32023"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-0,006</w:t>
            </w:r>
          </w:p>
        </w:tc>
        <w:tc>
          <w:tcPr>
            <w:tcW w:w="1658" w:type="dxa"/>
            <w:shd w:val="clear" w:color="auto" w:fill="auto"/>
          </w:tcPr>
          <w:p w14:paraId="3254BFAD"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0,005</w:t>
            </w:r>
          </w:p>
        </w:tc>
        <w:tc>
          <w:tcPr>
            <w:tcW w:w="1108" w:type="dxa"/>
            <w:shd w:val="clear" w:color="auto" w:fill="auto"/>
          </w:tcPr>
          <w:p w14:paraId="784A106F"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-1,376</w:t>
            </w:r>
          </w:p>
        </w:tc>
        <w:tc>
          <w:tcPr>
            <w:tcW w:w="1245" w:type="dxa"/>
            <w:shd w:val="clear" w:color="auto" w:fill="auto"/>
          </w:tcPr>
          <w:p w14:paraId="4C656231"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0,169</w:t>
            </w:r>
          </w:p>
        </w:tc>
      </w:tr>
      <w:tr w:rsidR="00657B3B" w:rsidRPr="00657B3B" w14:paraId="3D3BBA9F" w14:textId="77777777" w:rsidTr="00AF5C0D">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64CED793"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6E310DEC"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Brengen</w:t>
            </w:r>
          </w:p>
        </w:tc>
        <w:tc>
          <w:tcPr>
            <w:tcW w:w="1795" w:type="dxa"/>
            <w:shd w:val="clear" w:color="auto" w:fill="auto"/>
          </w:tcPr>
          <w:p w14:paraId="6AF009AC"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-0,012</w:t>
            </w:r>
          </w:p>
        </w:tc>
        <w:tc>
          <w:tcPr>
            <w:tcW w:w="1658" w:type="dxa"/>
            <w:shd w:val="clear" w:color="auto" w:fill="auto"/>
          </w:tcPr>
          <w:p w14:paraId="15AFFDE7"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0,004</w:t>
            </w:r>
          </w:p>
        </w:tc>
        <w:tc>
          <w:tcPr>
            <w:tcW w:w="1108" w:type="dxa"/>
            <w:shd w:val="clear" w:color="auto" w:fill="auto"/>
          </w:tcPr>
          <w:p w14:paraId="1BAC487C"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-3,298</w:t>
            </w:r>
          </w:p>
        </w:tc>
        <w:tc>
          <w:tcPr>
            <w:tcW w:w="1245" w:type="dxa"/>
            <w:shd w:val="clear" w:color="auto" w:fill="auto"/>
          </w:tcPr>
          <w:p w14:paraId="3B656E0D"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&lt; 0,001</w:t>
            </w:r>
          </w:p>
        </w:tc>
      </w:tr>
      <w:tr w:rsidR="00657B3B" w:rsidRPr="00657B3B" w14:paraId="02AA6344" w14:textId="77777777" w:rsidTr="00AF5C0D">
        <w:trPr>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37732DB2"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58ACC786"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Komen</w:t>
            </w:r>
          </w:p>
        </w:tc>
        <w:tc>
          <w:tcPr>
            <w:tcW w:w="1795" w:type="dxa"/>
            <w:shd w:val="clear" w:color="auto" w:fill="auto"/>
          </w:tcPr>
          <w:p w14:paraId="776F52EB"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-0,002</w:t>
            </w:r>
          </w:p>
        </w:tc>
        <w:tc>
          <w:tcPr>
            <w:tcW w:w="1658" w:type="dxa"/>
            <w:shd w:val="clear" w:color="auto" w:fill="auto"/>
          </w:tcPr>
          <w:p w14:paraId="04CCE927"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0,005</w:t>
            </w:r>
          </w:p>
        </w:tc>
        <w:tc>
          <w:tcPr>
            <w:tcW w:w="1108" w:type="dxa"/>
            <w:shd w:val="clear" w:color="auto" w:fill="auto"/>
          </w:tcPr>
          <w:p w14:paraId="4419204F"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-0,424</w:t>
            </w:r>
          </w:p>
        </w:tc>
        <w:tc>
          <w:tcPr>
            <w:tcW w:w="1245" w:type="dxa"/>
            <w:shd w:val="clear" w:color="auto" w:fill="auto"/>
          </w:tcPr>
          <w:p w14:paraId="12F957CF"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0,671</w:t>
            </w:r>
          </w:p>
        </w:tc>
      </w:tr>
      <w:tr w:rsidR="00657B3B" w:rsidRPr="00657B3B" w14:paraId="1CDA33E3" w14:textId="77777777" w:rsidTr="00AF5C0D">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right w:val="none" w:sz="0" w:space="0" w:color="auto"/>
            </w:tcBorders>
            <w:shd w:val="clear" w:color="auto" w:fill="auto"/>
          </w:tcPr>
          <w:p w14:paraId="5DAECA9E" w14:textId="77777777" w:rsidR="00657B3B" w:rsidRPr="00657B3B" w:rsidRDefault="00657B3B" w:rsidP="00657B3B">
            <w:pPr>
              <w:spacing w:line="259" w:lineRule="auto"/>
              <w:rPr>
                <w:rFonts w:asciiTheme="majorBidi" w:hAnsiTheme="majorBidi"/>
                <w:sz w:val="22"/>
                <w:lang w:val="nl-NL"/>
              </w:rPr>
            </w:pPr>
          </w:p>
        </w:tc>
        <w:tc>
          <w:tcPr>
            <w:tcW w:w="1985" w:type="dxa"/>
            <w:shd w:val="clear" w:color="auto" w:fill="auto"/>
          </w:tcPr>
          <w:p w14:paraId="15A001F8"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Lijden</w:t>
            </w:r>
          </w:p>
        </w:tc>
        <w:tc>
          <w:tcPr>
            <w:tcW w:w="1795" w:type="dxa"/>
            <w:shd w:val="clear" w:color="auto" w:fill="auto"/>
          </w:tcPr>
          <w:p w14:paraId="36784729"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-0,011</w:t>
            </w:r>
          </w:p>
        </w:tc>
        <w:tc>
          <w:tcPr>
            <w:tcW w:w="1658" w:type="dxa"/>
            <w:shd w:val="clear" w:color="auto" w:fill="auto"/>
          </w:tcPr>
          <w:p w14:paraId="3F4EAEFC"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0,004</w:t>
            </w:r>
          </w:p>
        </w:tc>
        <w:tc>
          <w:tcPr>
            <w:tcW w:w="1108" w:type="dxa"/>
            <w:shd w:val="clear" w:color="auto" w:fill="auto"/>
          </w:tcPr>
          <w:p w14:paraId="489BD123"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-2,708</w:t>
            </w:r>
          </w:p>
        </w:tc>
        <w:tc>
          <w:tcPr>
            <w:tcW w:w="1245" w:type="dxa"/>
            <w:shd w:val="clear" w:color="auto" w:fill="auto"/>
          </w:tcPr>
          <w:p w14:paraId="1CB31285" w14:textId="77777777" w:rsidR="00657B3B" w:rsidRPr="00657B3B" w:rsidRDefault="00657B3B" w:rsidP="00657B3B">
            <w:pPr>
              <w:spacing w:line="259"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0,007</w:t>
            </w:r>
          </w:p>
        </w:tc>
      </w:tr>
      <w:tr w:rsidR="00657B3B" w:rsidRPr="00657B3B" w14:paraId="25173520" w14:textId="77777777" w:rsidTr="00AF5C0D">
        <w:trPr>
          <w:trHeight w:val="144"/>
        </w:trPr>
        <w:tc>
          <w:tcPr>
            <w:cnfStyle w:val="001000000000" w:firstRow="0" w:lastRow="0" w:firstColumn="1" w:lastColumn="0" w:oddVBand="0" w:evenVBand="0" w:oddHBand="0" w:evenHBand="0" w:firstRowFirstColumn="0" w:firstRowLastColumn="0" w:lastRowFirstColumn="0" w:lastRowLastColumn="0"/>
            <w:tcW w:w="1418" w:type="dxa"/>
            <w:vMerge/>
            <w:tcBorders>
              <w:bottom w:val="single" w:sz="4" w:space="0" w:color="auto"/>
              <w:right w:val="none" w:sz="0" w:space="0" w:color="auto"/>
            </w:tcBorders>
            <w:shd w:val="clear" w:color="auto" w:fill="auto"/>
          </w:tcPr>
          <w:p w14:paraId="7A054E73" w14:textId="77777777" w:rsidR="00657B3B" w:rsidRPr="00657B3B" w:rsidRDefault="00657B3B" w:rsidP="00657B3B">
            <w:pPr>
              <w:spacing w:line="259" w:lineRule="auto"/>
              <w:rPr>
                <w:rFonts w:asciiTheme="majorBidi" w:hAnsiTheme="majorBidi"/>
                <w:sz w:val="22"/>
                <w:lang w:val="nl-NL"/>
              </w:rPr>
            </w:pPr>
          </w:p>
        </w:tc>
        <w:tc>
          <w:tcPr>
            <w:tcW w:w="1985" w:type="dxa"/>
            <w:tcBorders>
              <w:bottom w:val="single" w:sz="4" w:space="0" w:color="auto"/>
            </w:tcBorders>
            <w:shd w:val="clear" w:color="auto" w:fill="auto"/>
          </w:tcPr>
          <w:p w14:paraId="389F7A74"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lang w:val="nl-NL"/>
              </w:rPr>
            </w:pPr>
            <w:r w:rsidRPr="00657B3B">
              <w:rPr>
                <w:rFonts w:asciiTheme="majorBidi" w:hAnsiTheme="majorBidi" w:cstheme="majorBidi"/>
                <w:i/>
                <w:iCs/>
                <w:lang w:val="nl-NL"/>
              </w:rPr>
              <w:t>Vinden</w:t>
            </w:r>
          </w:p>
        </w:tc>
        <w:tc>
          <w:tcPr>
            <w:tcW w:w="1795" w:type="dxa"/>
            <w:tcBorders>
              <w:bottom w:val="single" w:sz="4" w:space="0" w:color="auto"/>
            </w:tcBorders>
            <w:shd w:val="clear" w:color="auto" w:fill="auto"/>
          </w:tcPr>
          <w:p w14:paraId="5929848A"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-0,008</w:t>
            </w:r>
          </w:p>
        </w:tc>
        <w:tc>
          <w:tcPr>
            <w:tcW w:w="1658" w:type="dxa"/>
            <w:tcBorders>
              <w:bottom w:val="single" w:sz="4" w:space="0" w:color="auto"/>
            </w:tcBorders>
            <w:shd w:val="clear" w:color="auto" w:fill="auto"/>
          </w:tcPr>
          <w:p w14:paraId="28CE7827"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0,004</w:t>
            </w:r>
          </w:p>
        </w:tc>
        <w:tc>
          <w:tcPr>
            <w:tcW w:w="1108" w:type="dxa"/>
            <w:tcBorders>
              <w:bottom w:val="single" w:sz="4" w:space="0" w:color="auto"/>
            </w:tcBorders>
            <w:shd w:val="clear" w:color="auto" w:fill="auto"/>
          </w:tcPr>
          <w:p w14:paraId="13E437BA"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-2,215</w:t>
            </w:r>
          </w:p>
        </w:tc>
        <w:tc>
          <w:tcPr>
            <w:tcW w:w="1245" w:type="dxa"/>
            <w:tcBorders>
              <w:bottom w:val="single" w:sz="4" w:space="0" w:color="auto"/>
            </w:tcBorders>
            <w:shd w:val="clear" w:color="auto" w:fill="auto"/>
          </w:tcPr>
          <w:p w14:paraId="353A9FF4" w14:textId="77777777" w:rsidR="00657B3B" w:rsidRPr="00657B3B" w:rsidRDefault="00657B3B" w:rsidP="00657B3B">
            <w:pPr>
              <w:spacing w:line="259"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nl-NL"/>
              </w:rPr>
            </w:pPr>
            <w:r w:rsidRPr="00657B3B">
              <w:rPr>
                <w:rFonts w:asciiTheme="majorBidi" w:hAnsiTheme="majorBidi" w:cstheme="majorBidi"/>
                <w:lang w:val="nl-NL"/>
              </w:rPr>
              <w:t>0,027</w:t>
            </w:r>
          </w:p>
        </w:tc>
      </w:tr>
    </w:tbl>
    <w:p w14:paraId="43CF3F6E" w14:textId="1A6143E2" w:rsidR="00FC0DDF" w:rsidRDefault="007B1C83" w:rsidP="00297F45">
      <w:pPr>
        <w:rPr>
          <w:rFonts w:ascii="Times New Roman" w:hAnsi="Times New Roman" w:cs="Times New Roman"/>
          <w:lang w:val="nl-NL"/>
        </w:rPr>
      </w:pPr>
      <w:r>
        <w:rPr>
          <w:rFonts w:ascii="Times New Roman" w:hAnsi="Times New Roman" w:cs="Times New Roman"/>
          <w:lang w:val="nl-NL"/>
        </w:rPr>
        <w:t>Tabel 2: Numerieke output van de regressieanalyse</w:t>
      </w:r>
    </w:p>
    <w:p w14:paraId="46AA4285" w14:textId="77777777" w:rsidR="00B10DF3" w:rsidRPr="00297F45" w:rsidRDefault="00B10DF3" w:rsidP="00297F45">
      <w:pPr>
        <w:rPr>
          <w:rFonts w:ascii="Times New Roman" w:hAnsi="Times New Roman" w:cs="Times New Roman"/>
          <w:lang w:val="nl-NL"/>
        </w:rPr>
      </w:pPr>
    </w:p>
    <w:p w14:paraId="55D83F6F" w14:textId="11CCD670" w:rsidR="00297F45" w:rsidRPr="00297F45" w:rsidRDefault="001109E0" w:rsidP="00297F45">
      <w:pPr>
        <w:jc w:val="both"/>
        <w:rPr>
          <w:rFonts w:ascii="Times New Roman" w:hAnsi="Times New Roman" w:cs="Times New Roman"/>
          <w:lang w:val="nl-NL"/>
        </w:rPr>
      </w:pPr>
      <w:r>
        <w:rPr>
          <w:rFonts w:ascii="Times New Roman" w:hAnsi="Times New Roman" w:cs="Times New Roman"/>
          <w:lang w:val="nl-NL"/>
        </w:rPr>
        <w:t>Uit het model spreken twee tendensen</w:t>
      </w:r>
      <w:r w:rsidR="00297F45" w:rsidRPr="00297F45">
        <w:rPr>
          <w:rFonts w:ascii="Times New Roman" w:hAnsi="Times New Roman" w:cs="Times New Roman"/>
          <w:lang w:val="nl-NL"/>
        </w:rPr>
        <w:t xml:space="preserve">: </w:t>
      </w:r>
      <w:r w:rsidR="00DA2832">
        <w:rPr>
          <w:rFonts w:ascii="Times New Roman" w:hAnsi="Times New Roman" w:cs="Times New Roman"/>
          <w:lang w:val="nl-NL"/>
        </w:rPr>
        <w:t>rijmteksten</w:t>
      </w:r>
      <w:r w:rsidR="00297F45" w:rsidRPr="00297F45">
        <w:rPr>
          <w:rFonts w:ascii="Times New Roman" w:hAnsi="Times New Roman" w:cs="Times New Roman"/>
          <w:lang w:val="nl-NL"/>
        </w:rPr>
        <w:t xml:space="preserve"> </w:t>
      </w:r>
      <w:r w:rsidR="00B93191">
        <w:rPr>
          <w:rFonts w:ascii="Times New Roman" w:hAnsi="Times New Roman" w:cs="Times New Roman"/>
          <w:lang w:val="nl-NL"/>
        </w:rPr>
        <w:t xml:space="preserve">zijn allereerst </w:t>
      </w:r>
      <w:r w:rsidR="00297F45" w:rsidRPr="00297F45">
        <w:rPr>
          <w:rFonts w:ascii="Times New Roman" w:hAnsi="Times New Roman" w:cs="Times New Roman"/>
          <w:lang w:val="nl-NL"/>
        </w:rPr>
        <w:t xml:space="preserve">conservatiever dan prozateksten en </w:t>
      </w:r>
      <w:r w:rsidR="00853DEA">
        <w:rPr>
          <w:rFonts w:ascii="Times New Roman" w:hAnsi="Times New Roman" w:cs="Times New Roman"/>
          <w:lang w:val="nl-NL"/>
        </w:rPr>
        <w:t xml:space="preserve">bevatten </w:t>
      </w:r>
      <w:r w:rsidR="00297F45" w:rsidRPr="00297F45">
        <w:rPr>
          <w:rFonts w:ascii="Times New Roman" w:hAnsi="Times New Roman" w:cs="Times New Roman"/>
          <w:lang w:val="nl-NL"/>
        </w:rPr>
        <w:t xml:space="preserve">dus minder geprefigeerde vormen, wat overeenstemt met Berteloots (2004) eerdere vaststelling. Ten tweede, </w:t>
      </w:r>
      <w:r w:rsidR="00694295">
        <w:rPr>
          <w:rFonts w:ascii="Times New Roman" w:hAnsi="Times New Roman" w:cs="Times New Roman"/>
          <w:lang w:val="nl-NL"/>
        </w:rPr>
        <w:t>stelt</w:t>
      </w:r>
      <w:r w:rsidR="00297F45" w:rsidRPr="00297F45">
        <w:rPr>
          <w:rFonts w:ascii="Times New Roman" w:hAnsi="Times New Roman" w:cs="Times New Roman"/>
          <w:lang w:val="nl-NL"/>
        </w:rPr>
        <w:t xml:space="preserve"> vooral Holland zich progressief op, wat in lijn is met de voortrekkersrol die Van Bree (z.d.) aan de regio toeschrijft. Figuur 1 geeft het interactie-effect tussen werkwoord en decennium visueel weer. De verandering wordt ingezet bij </w:t>
      </w:r>
      <w:r w:rsidR="00297F45" w:rsidRPr="00297F45">
        <w:rPr>
          <w:rFonts w:ascii="Times New Roman" w:hAnsi="Times New Roman" w:cs="Times New Roman"/>
          <w:i/>
          <w:iCs/>
          <w:lang w:val="nl-NL"/>
        </w:rPr>
        <w:t>brengen</w:t>
      </w:r>
      <w:r w:rsidR="00297F45" w:rsidRPr="00297F45">
        <w:rPr>
          <w:rFonts w:ascii="Times New Roman" w:hAnsi="Times New Roman" w:cs="Times New Roman"/>
          <w:lang w:val="nl-NL"/>
        </w:rPr>
        <w:t xml:space="preserve">, waarna de andere werkwoorden het met verschillende snelheden bijbenen. Pijnenburgs (1981) stelling dat </w:t>
      </w:r>
      <w:r w:rsidR="00297F45" w:rsidRPr="00251C35">
        <w:rPr>
          <w:rFonts w:ascii="Times New Roman" w:hAnsi="Times New Roman" w:cs="Times New Roman"/>
          <w:i/>
          <w:iCs/>
          <w:lang w:val="nl-NL"/>
        </w:rPr>
        <w:t>komen</w:t>
      </w:r>
      <w:r w:rsidR="00297F45" w:rsidRPr="00297F45">
        <w:rPr>
          <w:rFonts w:ascii="Times New Roman" w:hAnsi="Times New Roman" w:cs="Times New Roman"/>
          <w:lang w:val="nl-NL"/>
        </w:rPr>
        <w:t xml:space="preserve"> en </w:t>
      </w:r>
      <w:r w:rsidR="00297F45" w:rsidRPr="00251C35">
        <w:rPr>
          <w:rFonts w:ascii="Times New Roman" w:hAnsi="Times New Roman" w:cs="Times New Roman"/>
          <w:i/>
          <w:iCs/>
          <w:lang w:val="nl-NL"/>
        </w:rPr>
        <w:t>worden</w:t>
      </w:r>
      <w:r w:rsidR="00297F45" w:rsidRPr="00297F45">
        <w:rPr>
          <w:rFonts w:ascii="Times New Roman" w:hAnsi="Times New Roman" w:cs="Times New Roman"/>
          <w:lang w:val="nl-NL"/>
        </w:rPr>
        <w:t xml:space="preserve"> opvallend conservatief zijn, blijft gedeeltelijk overeind: hoewel ze later</w:t>
      </w:r>
      <w:r w:rsidR="004C05ED">
        <w:rPr>
          <w:rFonts w:ascii="Times New Roman" w:hAnsi="Times New Roman" w:cs="Times New Roman"/>
          <w:lang w:val="nl-NL"/>
        </w:rPr>
        <w:t xml:space="preserve"> dan </w:t>
      </w:r>
      <w:r w:rsidR="005024B0" w:rsidRPr="005024B0">
        <w:rPr>
          <w:rFonts w:ascii="Times New Roman" w:hAnsi="Times New Roman" w:cs="Times New Roman"/>
          <w:i/>
          <w:iCs/>
          <w:lang w:val="nl-NL"/>
        </w:rPr>
        <w:t>brengen</w:t>
      </w:r>
      <w:r w:rsidR="005024B0">
        <w:rPr>
          <w:rFonts w:ascii="Times New Roman" w:hAnsi="Times New Roman" w:cs="Times New Roman"/>
          <w:lang w:val="nl-NL"/>
        </w:rPr>
        <w:t xml:space="preserve"> en </w:t>
      </w:r>
      <w:r w:rsidR="005024B0" w:rsidRPr="005024B0">
        <w:rPr>
          <w:rFonts w:ascii="Times New Roman" w:hAnsi="Times New Roman" w:cs="Times New Roman"/>
          <w:i/>
          <w:iCs/>
          <w:lang w:val="nl-NL"/>
        </w:rPr>
        <w:t>vinden</w:t>
      </w:r>
      <w:r w:rsidR="00297F45" w:rsidRPr="00297F45">
        <w:rPr>
          <w:rFonts w:ascii="Times New Roman" w:hAnsi="Times New Roman" w:cs="Times New Roman"/>
          <w:lang w:val="nl-NL"/>
        </w:rPr>
        <w:t xml:space="preserve"> aan hun opmars beginnen, worden hun ontwikkelingen door </w:t>
      </w:r>
      <w:r w:rsidR="0073026B">
        <w:rPr>
          <w:rFonts w:ascii="Times New Roman" w:hAnsi="Times New Roman" w:cs="Times New Roman"/>
          <w:lang w:val="nl-NL"/>
        </w:rPr>
        <w:t>steilere</w:t>
      </w:r>
      <w:r w:rsidR="00297F45" w:rsidRPr="00297F45">
        <w:rPr>
          <w:rFonts w:ascii="Times New Roman" w:hAnsi="Times New Roman" w:cs="Times New Roman"/>
          <w:lang w:val="nl-NL"/>
        </w:rPr>
        <w:t xml:space="preserve"> hellingen gekenmerkt.</w:t>
      </w:r>
    </w:p>
    <w:p w14:paraId="64067258" w14:textId="77777777" w:rsidR="00297F45" w:rsidRPr="00297F45" w:rsidRDefault="00297F45" w:rsidP="00B10DF3">
      <w:pPr>
        <w:jc w:val="center"/>
        <w:rPr>
          <w:rFonts w:ascii="Times New Roman" w:hAnsi="Times New Roman" w:cs="Times New Roman"/>
          <w:lang w:val="nl-NL"/>
        </w:rPr>
      </w:pPr>
      <w:r w:rsidRPr="00297F45">
        <w:rPr>
          <w:rFonts w:ascii="Times New Roman" w:hAnsi="Times New Roman" w:cs="Times New Roman"/>
          <w:noProof/>
          <w:lang w:val="nl-NL"/>
        </w:rPr>
        <w:drawing>
          <wp:inline distT="0" distB="0" distL="0" distR="0" wp14:anchorId="78941B53" wp14:editId="64E94473">
            <wp:extent cx="3600000" cy="2332328"/>
            <wp:effectExtent l="0" t="0" r="635" b="0"/>
            <wp:docPr id="21492583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925831" name="Afbeelding 214925831"/>
                    <pic:cNvPicPr/>
                  </pic:nvPicPr>
                  <pic:blipFill>
                    <a:blip r:embed="rId4">
                      <a:extLst>
                        <a:ext uri="{28A0092B-C50C-407E-A947-70E740481C1C}">
                          <a14:useLocalDpi xmlns:a14="http://schemas.microsoft.com/office/drawing/2010/main" val="0"/>
                        </a:ext>
                      </a:extLst>
                    </a:blip>
                    <a:stretch>
                      <a:fillRect/>
                    </a:stretch>
                  </pic:blipFill>
                  <pic:spPr>
                    <a:xfrm>
                      <a:off x="0" y="0"/>
                      <a:ext cx="3600000" cy="2332328"/>
                    </a:xfrm>
                    <a:prstGeom prst="rect">
                      <a:avLst/>
                    </a:prstGeom>
                  </pic:spPr>
                </pic:pic>
              </a:graphicData>
            </a:graphic>
          </wp:inline>
        </w:drawing>
      </w:r>
    </w:p>
    <w:p w14:paraId="665D7ED2" w14:textId="77777777" w:rsidR="00297F45" w:rsidRDefault="00297F45" w:rsidP="00297F45">
      <w:pPr>
        <w:rPr>
          <w:rFonts w:ascii="Times New Roman" w:hAnsi="Times New Roman" w:cs="Times New Roman"/>
          <w:lang w:val="nl-NL"/>
        </w:rPr>
      </w:pPr>
      <w:r w:rsidRPr="00297F45">
        <w:rPr>
          <w:rFonts w:ascii="Times New Roman" w:hAnsi="Times New Roman" w:cs="Times New Roman"/>
          <w:lang w:val="nl-NL"/>
        </w:rPr>
        <w:t>Figuur 1: Effect-plot van de interactie tussen werkwoord en decennium</w:t>
      </w:r>
    </w:p>
    <w:p w14:paraId="40414822" w14:textId="77777777" w:rsidR="00B10DF3" w:rsidRDefault="00B10DF3" w:rsidP="00297F45">
      <w:pPr>
        <w:rPr>
          <w:rFonts w:ascii="Times New Roman" w:hAnsi="Times New Roman" w:cs="Times New Roman"/>
          <w:lang w:val="nl-NL"/>
        </w:rPr>
      </w:pPr>
    </w:p>
    <w:p w14:paraId="2BD72ADD" w14:textId="1368EC9E" w:rsidR="00297F45" w:rsidRPr="00297F45" w:rsidRDefault="001F2EFB" w:rsidP="008C0619">
      <w:pPr>
        <w:jc w:val="both"/>
        <w:rPr>
          <w:rFonts w:ascii="Times New Roman" w:hAnsi="Times New Roman" w:cs="Times New Roman"/>
          <w:lang w:val="nl-NL"/>
        </w:rPr>
      </w:pPr>
      <w:r>
        <w:rPr>
          <w:rFonts w:ascii="Times New Roman" w:hAnsi="Times New Roman" w:cs="Times New Roman"/>
          <w:lang w:val="nl-NL"/>
        </w:rPr>
        <w:lastRenderedPageBreak/>
        <w:t xml:space="preserve">De frequentie van de participia correleert </w:t>
      </w:r>
      <w:r w:rsidR="00362C6A">
        <w:rPr>
          <w:rFonts w:ascii="Times New Roman" w:hAnsi="Times New Roman" w:cs="Times New Roman"/>
          <w:lang w:val="nl-NL"/>
        </w:rPr>
        <w:t xml:space="preserve">noch </w:t>
      </w:r>
      <w:r w:rsidR="00A737C4">
        <w:rPr>
          <w:rFonts w:ascii="Times New Roman" w:hAnsi="Times New Roman" w:cs="Times New Roman"/>
          <w:lang w:val="nl-NL"/>
        </w:rPr>
        <w:t>met de coëfficiënten van de werkwoorden als hoofdeffect, noch met die van het interactie-effect. Om de onderlinge verschillen in tempo tussen de werkwoorden te verklaren, moeten we dus we</w:t>
      </w:r>
      <w:r w:rsidR="0044099C">
        <w:rPr>
          <w:rFonts w:ascii="Times New Roman" w:hAnsi="Times New Roman" w:cs="Times New Roman"/>
          <w:lang w:val="nl-NL"/>
        </w:rPr>
        <w:t>llicht naar hun morfologie kijken, eerder dan naar hun frequentie</w:t>
      </w:r>
      <w:r w:rsidR="002A33F8">
        <w:rPr>
          <w:rFonts w:ascii="Times New Roman" w:hAnsi="Times New Roman" w:cs="Times New Roman"/>
          <w:lang w:val="nl-NL"/>
        </w:rPr>
        <w:t xml:space="preserve">. </w:t>
      </w:r>
      <w:r w:rsidR="00297F45" w:rsidRPr="00297F45">
        <w:rPr>
          <w:rFonts w:ascii="Times New Roman" w:hAnsi="Times New Roman" w:cs="Times New Roman"/>
          <w:lang w:val="nl-NL"/>
        </w:rPr>
        <w:t xml:space="preserve">Het prefixloze participium van het zwakke werkwoord </w:t>
      </w:r>
      <w:r w:rsidR="00297F45" w:rsidRPr="00297F45">
        <w:rPr>
          <w:rFonts w:ascii="Times New Roman" w:hAnsi="Times New Roman" w:cs="Times New Roman"/>
          <w:i/>
          <w:iCs/>
          <w:lang w:val="nl-NL"/>
        </w:rPr>
        <w:t>brengen</w:t>
      </w:r>
      <w:r w:rsidR="00297F45" w:rsidRPr="00297F45">
        <w:rPr>
          <w:rFonts w:ascii="Times New Roman" w:hAnsi="Times New Roman" w:cs="Times New Roman"/>
          <w:lang w:val="nl-NL"/>
        </w:rPr>
        <w:t xml:space="preserve"> is homoniem met het preteritum enkelvoud, waardoor </w:t>
      </w:r>
      <w:r w:rsidR="00297F45" w:rsidRPr="00297F45">
        <w:rPr>
          <w:rFonts w:ascii="Times New Roman" w:hAnsi="Times New Roman" w:cs="Times New Roman"/>
          <w:i/>
          <w:iCs/>
          <w:lang w:val="nl-NL"/>
        </w:rPr>
        <w:t>bracht</w:t>
      </w:r>
      <w:r w:rsidR="00297F45" w:rsidRPr="00297F45">
        <w:rPr>
          <w:rFonts w:ascii="Times New Roman" w:hAnsi="Times New Roman" w:cs="Times New Roman"/>
          <w:lang w:val="nl-NL"/>
        </w:rPr>
        <w:t xml:space="preserve"> twee interpretaties kent en een vormelijk onderscheid urgenter is. Eenzelfde redenering gaat op voor het participium en het preteritum meervoud bij de sterke werkwoorden</w:t>
      </w:r>
      <w:r w:rsidR="00F00532">
        <w:rPr>
          <w:rFonts w:ascii="Times New Roman" w:hAnsi="Times New Roman" w:cs="Times New Roman"/>
          <w:lang w:val="nl-NL"/>
        </w:rPr>
        <w:t xml:space="preserve"> </w:t>
      </w:r>
      <w:r w:rsidR="00015248" w:rsidRPr="00015248">
        <w:rPr>
          <w:rFonts w:ascii="Times New Roman" w:hAnsi="Times New Roman" w:cs="Times New Roman"/>
          <w:i/>
          <w:iCs/>
          <w:lang w:val="nl-NL"/>
        </w:rPr>
        <w:t>blijven</w:t>
      </w:r>
      <w:r w:rsidR="00015248">
        <w:rPr>
          <w:rFonts w:ascii="Times New Roman" w:hAnsi="Times New Roman" w:cs="Times New Roman"/>
          <w:lang w:val="nl-NL"/>
        </w:rPr>
        <w:t xml:space="preserve">, </w:t>
      </w:r>
      <w:r w:rsidR="00015248" w:rsidRPr="00015248">
        <w:rPr>
          <w:rFonts w:ascii="Times New Roman" w:hAnsi="Times New Roman" w:cs="Times New Roman"/>
          <w:i/>
          <w:iCs/>
          <w:lang w:val="nl-NL"/>
        </w:rPr>
        <w:t>lijden</w:t>
      </w:r>
      <w:r w:rsidR="00015248">
        <w:rPr>
          <w:rFonts w:ascii="Times New Roman" w:hAnsi="Times New Roman" w:cs="Times New Roman"/>
          <w:lang w:val="nl-NL"/>
        </w:rPr>
        <w:t xml:space="preserve"> en </w:t>
      </w:r>
      <w:r w:rsidR="00015248" w:rsidRPr="00015248">
        <w:rPr>
          <w:rFonts w:ascii="Times New Roman" w:hAnsi="Times New Roman" w:cs="Times New Roman"/>
          <w:i/>
          <w:iCs/>
          <w:lang w:val="nl-NL"/>
        </w:rPr>
        <w:t>vinden</w:t>
      </w:r>
      <w:r w:rsidR="00297F45" w:rsidRPr="00297F45">
        <w:rPr>
          <w:rFonts w:ascii="Times New Roman" w:hAnsi="Times New Roman" w:cs="Times New Roman"/>
          <w:lang w:val="nl-NL"/>
        </w:rPr>
        <w:t>, maar die laatste werkwoordsvorm is meer gemarkeerd dan het enkelvoud, wat de situatie minder prangend maakt (Croft 2000). Homonymievermijding, waarmee we ons achter de ‘Formdifferenzierung’-verklaring van Swaay (1899) scharen, ligt mogelijk ook ten grondslag aan de steile</w:t>
      </w:r>
      <w:r w:rsidR="00056166">
        <w:rPr>
          <w:rFonts w:ascii="Times New Roman" w:hAnsi="Times New Roman" w:cs="Times New Roman"/>
          <w:lang w:val="nl-NL"/>
        </w:rPr>
        <w:t>re</w:t>
      </w:r>
      <w:r w:rsidR="00297F45" w:rsidRPr="00297F45">
        <w:rPr>
          <w:rFonts w:ascii="Times New Roman" w:hAnsi="Times New Roman" w:cs="Times New Roman"/>
          <w:lang w:val="nl-NL"/>
        </w:rPr>
        <w:t xml:space="preserve"> </w:t>
      </w:r>
      <w:r w:rsidR="00F20A7B">
        <w:rPr>
          <w:rFonts w:ascii="Times New Roman" w:hAnsi="Times New Roman" w:cs="Times New Roman"/>
          <w:lang w:val="nl-NL"/>
        </w:rPr>
        <w:t>opgang</w:t>
      </w:r>
      <w:r w:rsidR="00297F45" w:rsidRPr="00297F45">
        <w:rPr>
          <w:rFonts w:ascii="Times New Roman" w:hAnsi="Times New Roman" w:cs="Times New Roman"/>
          <w:lang w:val="nl-NL"/>
        </w:rPr>
        <w:t xml:space="preserve"> van </w:t>
      </w:r>
      <w:r w:rsidR="00297F45" w:rsidRPr="00297F45">
        <w:rPr>
          <w:rFonts w:ascii="Times New Roman" w:hAnsi="Times New Roman" w:cs="Times New Roman"/>
          <w:i/>
          <w:iCs/>
          <w:lang w:val="nl-NL"/>
        </w:rPr>
        <w:t>komen</w:t>
      </w:r>
      <w:r w:rsidR="00297F45" w:rsidRPr="00297F45">
        <w:rPr>
          <w:rFonts w:ascii="Times New Roman" w:hAnsi="Times New Roman" w:cs="Times New Roman"/>
          <w:lang w:val="nl-NL"/>
        </w:rPr>
        <w:t xml:space="preserve"> en </w:t>
      </w:r>
      <w:r w:rsidR="00297F45" w:rsidRPr="00297F45">
        <w:rPr>
          <w:rFonts w:ascii="Times New Roman" w:hAnsi="Times New Roman" w:cs="Times New Roman"/>
          <w:i/>
          <w:iCs/>
          <w:lang w:val="nl-NL"/>
        </w:rPr>
        <w:t>worden</w:t>
      </w:r>
      <w:r w:rsidR="00297F45" w:rsidRPr="00297F45">
        <w:rPr>
          <w:rFonts w:ascii="Times New Roman" w:hAnsi="Times New Roman" w:cs="Times New Roman"/>
          <w:lang w:val="nl-NL"/>
        </w:rPr>
        <w:t>, waarbij infinitief en prefixloos participium samenvallen.</w:t>
      </w:r>
    </w:p>
    <w:p w14:paraId="444EACF8" w14:textId="77777777" w:rsidR="00B01E8A" w:rsidRPr="00297F45" w:rsidRDefault="00B01E8A" w:rsidP="00B01E8A">
      <w:pPr>
        <w:rPr>
          <w:rFonts w:ascii="Times New Roman" w:hAnsi="Times New Roman" w:cs="Times New Roman"/>
          <w:lang w:val="nl-NL"/>
        </w:rPr>
      </w:pPr>
    </w:p>
    <w:p w14:paraId="194E840E" w14:textId="77777777" w:rsidR="00B01E8A" w:rsidRPr="00297F45" w:rsidRDefault="00B01E8A" w:rsidP="00B01E8A">
      <w:pPr>
        <w:rPr>
          <w:rFonts w:ascii="Times New Roman" w:hAnsi="Times New Roman" w:cs="Times New Roman"/>
          <w:b/>
          <w:sz w:val="24"/>
          <w:lang w:val="nl-NL"/>
        </w:rPr>
      </w:pPr>
      <w:r w:rsidRPr="00297F45">
        <w:rPr>
          <w:rFonts w:ascii="Times New Roman" w:hAnsi="Times New Roman" w:cs="Times New Roman"/>
          <w:b/>
          <w:sz w:val="24"/>
          <w:lang w:val="nl-NL"/>
        </w:rPr>
        <w:t>Literatuurlijst</w:t>
      </w:r>
    </w:p>
    <w:p w14:paraId="6F80DD65" w14:textId="77777777" w:rsidR="00097254" w:rsidRPr="00097254" w:rsidRDefault="00097254" w:rsidP="00E517DF">
      <w:pPr>
        <w:pStyle w:val="Normaalweb"/>
        <w:spacing w:before="0" w:beforeAutospacing="0" w:after="0" w:afterAutospacing="0"/>
        <w:ind w:left="284" w:hanging="284"/>
        <w:jc w:val="both"/>
        <w:rPr>
          <w:sz w:val="22"/>
          <w:szCs w:val="22"/>
          <w:lang w:val="nl-NL"/>
        </w:rPr>
      </w:pPr>
      <w:r w:rsidRPr="00097254">
        <w:rPr>
          <w:sz w:val="22"/>
          <w:szCs w:val="22"/>
          <w:lang w:val="nl-NL"/>
        </w:rPr>
        <w:t xml:space="preserve">Berteloot, Amand (2004). Nogmaals de prefixloze voltooide deelwoorden in het Middelnederlands. In: J. De Caluwe, G. De Schutter, M. Devos &amp; J. Van Keymeulen (red.), </w:t>
      </w:r>
      <w:r w:rsidRPr="00097254">
        <w:rPr>
          <w:i/>
          <w:iCs/>
          <w:sz w:val="22"/>
          <w:szCs w:val="22"/>
          <w:lang w:val="nl-NL"/>
        </w:rPr>
        <w:t>Taeldeman, man van de taal, schatbewaarder van de taal</w:t>
      </w:r>
      <w:r w:rsidRPr="00097254">
        <w:rPr>
          <w:sz w:val="22"/>
          <w:szCs w:val="22"/>
          <w:lang w:val="nl-NL"/>
        </w:rPr>
        <w:t>. Gent: Academia Press, 67-86.</w:t>
      </w:r>
    </w:p>
    <w:p w14:paraId="66A4AC8E" w14:textId="1514F169" w:rsidR="00F837DD" w:rsidRPr="00F837DD" w:rsidRDefault="00F837DD" w:rsidP="00E517DF">
      <w:pPr>
        <w:pStyle w:val="Normaalweb"/>
        <w:spacing w:before="0" w:beforeAutospacing="0" w:after="0" w:afterAutospacing="0"/>
        <w:ind w:left="284" w:hanging="284"/>
        <w:jc w:val="both"/>
        <w:rPr>
          <w:sz w:val="22"/>
          <w:szCs w:val="22"/>
          <w:lang w:val="nl-NL"/>
        </w:rPr>
      </w:pPr>
      <w:r w:rsidRPr="00AD507E">
        <w:rPr>
          <w:sz w:val="22"/>
          <w:szCs w:val="22"/>
          <w:lang w:val="nl-NL"/>
        </w:rPr>
        <w:t>v</w:t>
      </w:r>
      <w:r w:rsidRPr="00F837DD">
        <w:rPr>
          <w:sz w:val="22"/>
          <w:szCs w:val="22"/>
          <w:lang w:val="nl-NL"/>
        </w:rPr>
        <w:t>an Bree, Cor (</w:t>
      </w:r>
      <w:r w:rsidR="00E573F8">
        <w:rPr>
          <w:sz w:val="22"/>
          <w:szCs w:val="22"/>
          <w:lang w:val="nl-NL"/>
        </w:rPr>
        <w:t>z</w:t>
      </w:r>
      <w:r w:rsidRPr="00F837DD">
        <w:rPr>
          <w:sz w:val="22"/>
          <w:szCs w:val="22"/>
          <w:lang w:val="nl-NL"/>
        </w:rPr>
        <w:t>.d</w:t>
      </w:r>
      <w:r w:rsidR="00151890">
        <w:rPr>
          <w:sz w:val="22"/>
          <w:szCs w:val="22"/>
          <w:lang w:val="nl-NL"/>
        </w:rPr>
        <w:t>.</w:t>
      </w:r>
      <w:r w:rsidRPr="00F837DD">
        <w:rPr>
          <w:sz w:val="22"/>
          <w:szCs w:val="22"/>
          <w:lang w:val="nl-NL"/>
        </w:rPr>
        <w:t xml:space="preserve">). </w:t>
      </w:r>
      <w:r w:rsidRPr="00F837DD">
        <w:rPr>
          <w:i/>
          <w:iCs/>
          <w:sz w:val="22"/>
          <w:szCs w:val="22"/>
          <w:lang w:val="nl-NL"/>
        </w:rPr>
        <w:t>Leerboek voor de historische grammatica van het Nederlands. Deel 2: Flexie – Woordvorming</w:t>
      </w:r>
      <w:r w:rsidRPr="00F837DD">
        <w:rPr>
          <w:sz w:val="22"/>
          <w:szCs w:val="22"/>
          <w:lang w:val="nl-NL"/>
        </w:rPr>
        <w:t>.</w:t>
      </w:r>
    </w:p>
    <w:p w14:paraId="3EDA3F64" w14:textId="77777777" w:rsidR="005A5B6E" w:rsidRPr="00AD507E" w:rsidRDefault="005A5B6E" w:rsidP="00E517DF">
      <w:pPr>
        <w:pStyle w:val="Normaalweb"/>
        <w:spacing w:before="0" w:beforeAutospacing="0" w:after="0" w:afterAutospacing="0"/>
        <w:ind w:left="284" w:hanging="284"/>
        <w:jc w:val="both"/>
        <w:rPr>
          <w:sz w:val="22"/>
          <w:szCs w:val="22"/>
          <w:lang w:val="nl-NL"/>
        </w:rPr>
      </w:pPr>
      <w:r w:rsidRPr="00AD507E">
        <w:rPr>
          <w:sz w:val="22"/>
          <w:szCs w:val="22"/>
          <w:lang w:val="nl-NL"/>
        </w:rPr>
        <w:t>CMNL=</w:t>
      </w:r>
      <w:r w:rsidRPr="005A5B6E">
        <w:rPr>
          <w:i/>
          <w:iCs/>
          <w:sz w:val="22"/>
          <w:szCs w:val="22"/>
          <w:lang w:val="nl-NL"/>
        </w:rPr>
        <w:t>Corpus Middelnederlands</w:t>
      </w:r>
      <w:r w:rsidRPr="00AD507E">
        <w:rPr>
          <w:sz w:val="22"/>
          <w:szCs w:val="22"/>
          <w:lang w:val="nl-NL"/>
        </w:rPr>
        <w:t xml:space="preserve">. </w:t>
      </w:r>
      <w:hyperlink r:id="rId5" w:history="1">
        <w:r w:rsidRPr="00AD507E">
          <w:rPr>
            <w:sz w:val="22"/>
            <w:szCs w:val="22"/>
            <w:lang w:val="nl-NL"/>
          </w:rPr>
          <w:t>https://corpusmiddelnederlands.ivdnt.org</w:t>
        </w:r>
      </w:hyperlink>
      <w:r w:rsidRPr="00AD507E">
        <w:rPr>
          <w:sz w:val="22"/>
          <w:szCs w:val="22"/>
          <w:lang w:val="nl-NL"/>
        </w:rPr>
        <w:t>.</w:t>
      </w:r>
    </w:p>
    <w:p w14:paraId="6B2AE027" w14:textId="77777777" w:rsidR="00A41CAB" w:rsidRPr="00A41CAB" w:rsidRDefault="00A41CAB" w:rsidP="00E517DF">
      <w:pPr>
        <w:pStyle w:val="Normaalweb"/>
        <w:spacing w:before="0" w:beforeAutospacing="0" w:after="0" w:afterAutospacing="0"/>
        <w:ind w:left="284" w:hanging="284"/>
        <w:jc w:val="both"/>
        <w:rPr>
          <w:sz w:val="22"/>
          <w:szCs w:val="22"/>
          <w:lang w:val="nl-NL"/>
        </w:rPr>
      </w:pPr>
      <w:r w:rsidRPr="00A41CAB">
        <w:rPr>
          <w:sz w:val="22"/>
          <w:szCs w:val="22"/>
          <w:lang w:val="nl-NL"/>
        </w:rPr>
        <w:t xml:space="preserve">Croft, William (2000). Typology. In: M. Aronoff &amp; J. Rees-Miller (red.), </w:t>
      </w:r>
      <w:r w:rsidRPr="00A41CAB">
        <w:rPr>
          <w:i/>
          <w:iCs/>
          <w:sz w:val="22"/>
          <w:szCs w:val="22"/>
          <w:lang w:val="nl-NL"/>
        </w:rPr>
        <w:t>The handbook of linguistics</w:t>
      </w:r>
      <w:r w:rsidRPr="00A41CAB">
        <w:rPr>
          <w:sz w:val="22"/>
          <w:szCs w:val="22"/>
          <w:lang w:val="nl-NL"/>
        </w:rPr>
        <w:t>. Oxford: Blackwell, 337-368.</w:t>
      </w:r>
    </w:p>
    <w:p w14:paraId="22C41793" w14:textId="77777777" w:rsidR="001312E5" w:rsidRPr="001312E5" w:rsidRDefault="001312E5" w:rsidP="00E517DF">
      <w:pPr>
        <w:pStyle w:val="Normaalweb"/>
        <w:spacing w:before="0" w:beforeAutospacing="0" w:after="0" w:afterAutospacing="0"/>
        <w:ind w:left="284" w:hanging="284"/>
        <w:jc w:val="both"/>
        <w:rPr>
          <w:sz w:val="22"/>
          <w:szCs w:val="22"/>
          <w:lang w:val="nl-NL"/>
        </w:rPr>
      </w:pPr>
      <w:r w:rsidRPr="001312E5">
        <w:rPr>
          <w:sz w:val="22"/>
          <w:szCs w:val="22"/>
          <w:lang w:val="nl-NL"/>
        </w:rPr>
        <w:t xml:space="preserve">Pijnenburg, Wilhelmus Johannes Juliana (1981). De Mnl. ghe-loze participia. </w:t>
      </w:r>
      <w:r w:rsidRPr="001312E5">
        <w:rPr>
          <w:i/>
          <w:iCs/>
          <w:sz w:val="22"/>
          <w:szCs w:val="22"/>
          <w:lang w:val="nl-NL"/>
        </w:rPr>
        <w:t>Tijdschrift voor Nederlandse Taal- en Letterkunde</w:t>
      </w:r>
      <w:r w:rsidRPr="001312E5">
        <w:rPr>
          <w:sz w:val="22"/>
          <w:szCs w:val="22"/>
          <w:lang w:val="nl-NL"/>
        </w:rPr>
        <w:t xml:space="preserve"> 98, 104-116.</w:t>
      </w:r>
    </w:p>
    <w:p w14:paraId="756406CA" w14:textId="1BEC2F02" w:rsidR="004C1AB5" w:rsidRPr="004C1AB5" w:rsidRDefault="00BC47D9" w:rsidP="00E517DF">
      <w:pPr>
        <w:pStyle w:val="Normaalweb"/>
        <w:spacing w:before="0" w:beforeAutospacing="0" w:after="0" w:afterAutospacing="0"/>
        <w:ind w:left="284" w:hanging="284"/>
        <w:jc w:val="both"/>
        <w:rPr>
          <w:sz w:val="22"/>
          <w:szCs w:val="22"/>
          <w:lang w:val="nl-NL"/>
        </w:rPr>
      </w:pPr>
      <w:r w:rsidRPr="00BC47D9">
        <w:rPr>
          <w:sz w:val="22"/>
          <w:szCs w:val="22"/>
          <w:lang w:val="nl-NL"/>
        </w:rPr>
        <w:t>v</w:t>
      </w:r>
      <w:r w:rsidR="004C1AB5" w:rsidRPr="004C1AB5">
        <w:rPr>
          <w:sz w:val="22"/>
          <w:szCs w:val="22"/>
          <w:lang w:val="nl-NL"/>
        </w:rPr>
        <w:t xml:space="preserve">an Swaay, Henricus Antonius Josephus (1899). </w:t>
      </w:r>
      <w:r w:rsidR="004C1AB5" w:rsidRPr="004C1AB5">
        <w:rPr>
          <w:i/>
          <w:iCs/>
          <w:sz w:val="22"/>
          <w:szCs w:val="22"/>
          <w:lang w:val="nl-NL"/>
        </w:rPr>
        <w:t>Het Prefix GA- GI- GE- en de “Actionsart”.</w:t>
      </w:r>
      <w:r w:rsidR="004C1AB5" w:rsidRPr="004C1AB5">
        <w:rPr>
          <w:sz w:val="22"/>
          <w:szCs w:val="22"/>
          <w:lang w:val="nl-NL"/>
        </w:rPr>
        <w:t xml:space="preserve"> Doctoraal Proefschrift. Utrecht: Kemink &amp; Zoon.</w:t>
      </w:r>
    </w:p>
    <w:p w14:paraId="226928FE" w14:textId="73A488CF" w:rsidR="00B01E8A" w:rsidRPr="00B10DF3" w:rsidRDefault="00BC47D9" w:rsidP="00E517DF">
      <w:pPr>
        <w:pStyle w:val="Normaalweb"/>
        <w:spacing w:before="0" w:beforeAutospacing="0" w:after="0" w:afterAutospacing="0"/>
        <w:ind w:left="284" w:hanging="284"/>
        <w:jc w:val="both"/>
        <w:rPr>
          <w:sz w:val="22"/>
          <w:szCs w:val="22"/>
          <w:lang w:val="nl-NL"/>
        </w:rPr>
      </w:pPr>
      <w:r w:rsidRPr="00BC47D9">
        <w:rPr>
          <w:sz w:val="22"/>
          <w:szCs w:val="22"/>
          <w:lang w:val="nl-NL"/>
        </w:rPr>
        <w:t>v</w:t>
      </w:r>
      <w:r w:rsidR="004C1AB5" w:rsidRPr="004C1AB5">
        <w:rPr>
          <w:sz w:val="22"/>
          <w:szCs w:val="22"/>
          <w:lang w:val="nl-NL"/>
        </w:rPr>
        <w:t xml:space="preserve">an Swaay, Henricus Antonius Josephus (1909). De perfectiva simplicia in het Nederlandsch. </w:t>
      </w:r>
      <w:r w:rsidR="004C1AB5" w:rsidRPr="004C1AB5">
        <w:rPr>
          <w:i/>
          <w:iCs/>
          <w:sz w:val="22"/>
          <w:szCs w:val="22"/>
          <w:lang w:val="nl-NL"/>
        </w:rPr>
        <w:t>Tijdschrift voor Nederlandse taal- en letterkunde</w:t>
      </w:r>
      <w:r w:rsidR="004C1AB5" w:rsidRPr="004C1AB5">
        <w:rPr>
          <w:sz w:val="22"/>
          <w:szCs w:val="22"/>
          <w:lang w:val="nl-NL"/>
        </w:rPr>
        <w:t xml:space="preserve"> 28, 1-47.</w:t>
      </w:r>
    </w:p>
    <w:sectPr w:rsidR="00B01E8A" w:rsidRPr="00B10D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15248"/>
    <w:rsid w:val="00047F0F"/>
    <w:rsid w:val="00056166"/>
    <w:rsid w:val="000750ED"/>
    <w:rsid w:val="00097254"/>
    <w:rsid w:val="000F4714"/>
    <w:rsid w:val="001109E0"/>
    <w:rsid w:val="001236EE"/>
    <w:rsid w:val="001312E5"/>
    <w:rsid w:val="00151890"/>
    <w:rsid w:val="00161070"/>
    <w:rsid w:val="001B4EC3"/>
    <w:rsid w:val="001F2EFB"/>
    <w:rsid w:val="001F537E"/>
    <w:rsid w:val="0022225F"/>
    <w:rsid w:val="00234092"/>
    <w:rsid w:val="00251C35"/>
    <w:rsid w:val="00297F45"/>
    <w:rsid w:val="002A33F8"/>
    <w:rsid w:val="002E17D7"/>
    <w:rsid w:val="00333BB3"/>
    <w:rsid w:val="00362C6A"/>
    <w:rsid w:val="003D0F3D"/>
    <w:rsid w:val="00413D6B"/>
    <w:rsid w:val="0044099C"/>
    <w:rsid w:val="004A3202"/>
    <w:rsid w:val="004C05ED"/>
    <w:rsid w:val="004C1AB5"/>
    <w:rsid w:val="005024B0"/>
    <w:rsid w:val="005223FC"/>
    <w:rsid w:val="0053794F"/>
    <w:rsid w:val="005A5B6E"/>
    <w:rsid w:val="005C1985"/>
    <w:rsid w:val="005C4E40"/>
    <w:rsid w:val="0060155E"/>
    <w:rsid w:val="006147F2"/>
    <w:rsid w:val="00657B3B"/>
    <w:rsid w:val="00694295"/>
    <w:rsid w:val="006F077B"/>
    <w:rsid w:val="006F0818"/>
    <w:rsid w:val="0073026B"/>
    <w:rsid w:val="00751B6F"/>
    <w:rsid w:val="007B1C83"/>
    <w:rsid w:val="008008D7"/>
    <w:rsid w:val="00834CAE"/>
    <w:rsid w:val="00853DEA"/>
    <w:rsid w:val="00863D5D"/>
    <w:rsid w:val="008C0619"/>
    <w:rsid w:val="008E04B8"/>
    <w:rsid w:val="008E08C1"/>
    <w:rsid w:val="008E3313"/>
    <w:rsid w:val="009F6F45"/>
    <w:rsid w:val="00A41CAB"/>
    <w:rsid w:val="00A737C4"/>
    <w:rsid w:val="00A873E4"/>
    <w:rsid w:val="00A87827"/>
    <w:rsid w:val="00AA30BB"/>
    <w:rsid w:val="00AC0DAD"/>
    <w:rsid w:val="00AD507E"/>
    <w:rsid w:val="00AD527E"/>
    <w:rsid w:val="00AE2E32"/>
    <w:rsid w:val="00B01E8A"/>
    <w:rsid w:val="00B10DF3"/>
    <w:rsid w:val="00B913AC"/>
    <w:rsid w:val="00B93191"/>
    <w:rsid w:val="00BC47D9"/>
    <w:rsid w:val="00C029ED"/>
    <w:rsid w:val="00C61675"/>
    <w:rsid w:val="00CF34F8"/>
    <w:rsid w:val="00D520D2"/>
    <w:rsid w:val="00DA2832"/>
    <w:rsid w:val="00E517DF"/>
    <w:rsid w:val="00E573F8"/>
    <w:rsid w:val="00E83A6E"/>
    <w:rsid w:val="00EB59EA"/>
    <w:rsid w:val="00F00532"/>
    <w:rsid w:val="00F04CC3"/>
    <w:rsid w:val="00F20A7B"/>
    <w:rsid w:val="00F734B6"/>
    <w:rsid w:val="00F837DD"/>
    <w:rsid w:val="00F87AD2"/>
    <w:rsid w:val="00FC0DDF"/>
  </w:rsids>
  <m:mathPr>
    <m:mathFont m:val="Cambria Math"/>
    <m:brkBin m:val="before"/>
    <m:brkBinSub m:val="--"/>
    <m:smallFrac m:val="0"/>
    <m:dispDef/>
    <m:lMargin m:val="0"/>
    <m:rMargin m:val="0"/>
    <m:defJc m:val="centerGroup"/>
    <m:wrapIndent m:val="1440"/>
    <m:intLim m:val="subSup"/>
    <m:naryLim m:val="undOvr"/>
  </m:mathPr>
  <w:themeFontLang w:val="nl-BE" w:bidi="yi-He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817FC"/>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F34F8"/>
    <w:pPr>
      <w:contextualSpacing/>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B01E8A"/>
    <w:rPr>
      <w:i/>
      <w:iCs/>
    </w:rPr>
  </w:style>
  <w:style w:type="table" w:styleId="Tabelraster">
    <w:name w:val="Table Grid"/>
    <w:basedOn w:val="Standaardtabel"/>
    <w:uiPriority w:val="39"/>
    <w:rsid w:val="00297F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EB59EA"/>
    <w:rPr>
      <w:color w:val="0563C1" w:themeColor="hyperlink"/>
      <w:u w:val="single"/>
    </w:rPr>
  </w:style>
  <w:style w:type="character" w:styleId="Onopgelostemelding">
    <w:name w:val="Unresolved Mention"/>
    <w:basedOn w:val="Standaardalinea-lettertype"/>
    <w:uiPriority w:val="99"/>
    <w:semiHidden/>
    <w:unhideWhenUsed/>
    <w:rsid w:val="00EB59EA"/>
    <w:rPr>
      <w:color w:val="605E5C"/>
      <w:shd w:val="clear" w:color="auto" w:fill="E1DFDD"/>
    </w:rPr>
  </w:style>
  <w:style w:type="table" w:styleId="Onopgemaaktetabel5">
    <w:name w:val="Plain Table 5"/>
    <w:basedOn w:val="Standaardtabel"/>
    <w:uiPriority w:val="45"/>
    <w:rsid w:val="00657B3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orpusmiddelnederlands.ivdnt.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934</Words>
  <Characters>5139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Alexandra Vereeck</cp:lastModifiedBy>
  <cp:revision>3</cp:revision>
  <dcterms:created xsi:type="dcterms:W3CDTF">2024-12-11T11:24:00Z</dcterms:created>
  <dcterms:modified xsi:type="dcterms:W3CDTF">2025-01-28T10:09:00Z</dcterms:modified>
</cp:coreProperties>
</file>