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3EF1C1" w14:textId="64B422E5" w:rsidR="00333BB3" w:rsidRPr="002C2039" w:rsidRDefault="002C2039" w:rsidP="00B01E8A">
      <w:pPr>
        <w:jc w:val="center"/>
        <w:rPr>
          <w:rFonts w:ascii="Times New Roman" w:hAnsi="Times New Roman" w:cs="Times New Roman"/>
          <w:b/>
          <w:sz w:val="32"/>
        </w:rPr>
      </w:pPr>
      <w:r w:rsidRPr="002C2039">
        <w:rPr>
          <w:rFonts w:ascii="Times New Roman" w:hAnsi="Times New Roman" w:cs="Times New Roman"/>
          <w:b/>
          <w:sz w:val="32"/>
        </w:rPr>
        <w:t xml:space="preserve">Vier </w:t>
      </w:r>
      <w:r w:rsidRPr="002C2039">
        <w:rPr>
          <w:rFonts w:ascii="Times New Roman" w:hAnsi="Times New Roman" w:cs="Times New Roman"/>
          <w:b/>
          <w:sz w:val="32"/>
        </w:rPr>
        <w:t>Karolingische</w:t>
      </w:r>
      <w:r w:rsidRPr="002C2039">
        <w:rPr>
          <w:rFonts w:ascii="Times New Roman" w:hAnsi="Times New Roman" w:cs="Times New Roman"/>
          <w:b/>
          <w:sz w:val="32"/>
        </w:rPr>
        <w:t xml:space="preserve"> </w:t>
      </w:r>
      <w:proofErr w:type="spellStart"/>
      <w:r w:rsidRPr="002C2039">
        <w:rPr>
          <w:rFonts w:ascii="Times New Roman" w:hAnsi="Times New Roman" w:cs="Times New Roman"/>
          <w:b/>
          <w:sz w:val="32"/>
        </w:rPr>
        <w:t>handschriftelijke</w:t>
      </w:r>
      <w:proofErr w:type="spellEnd"/>
      <w:r w:rsidRPr="002C2039">
        <w:rPr>
          <w:rFonts w:ascii="Times New Roman" w:hAnsi="Times New Roman" w:cs="Times New Roman"/>
          <w:b/>
          <w:sz w:val="32"/>
        </w:rPr>
        <w:t xml:space="preserve"> getuigen van een predestinatiecollectie</w:t>
      </w:r>
    </w:p>
    <w:p w14:paraId="7A3EF1C2" w14:textId="46DD1BCD" w:rsidR="00B01E8A" w:rsidRPr="002C2039" w:rsidRDefault="002C2039" w:rsidP="00B01E8A">
      <w:pPr>
        <w:jc w:val="center"/>
        <w:rPr>
          <w:rFonts w:ascii="Times New Roman" w:hAnsi="Times New Roman" w:cs="Times New Roman"/>
          <w:sz w:val="28"/>
        </w:rPr>
      </w:pPr>
      <w:r w:rsidRPr="002C2039">
        <w:rPr>
          <w:rFonts w:ascii="Times New Roman" w:hAnsi="Times New Roman" w:cs="Times New Roman"/>
          <w:sz w:val="28"/>
        </w:rPr>
        <w:t xml:space="preserve">Lode Moens </w:t>
      </w:r>
      <w:r w:rsidR="00B01E8A" w:rsidRPr="002C2039">
        <w:rPr>
          <w:rFonts w:ascii="Times New Roman" w:hAnsi="Times New Roman" w:cs="Times New Roman"/>
          <w:sz w:val="28"/>
        </w:rPr>
        <w:t>(</w:t>
      </w:r>
      <w:r w:rsidRPr="002C2039">
        <w:rPr>
          <w:rFonts w:ascii="Times New Roman" w:hAnsi="Times New Roman" w:cs="Times New Roman"/>
          <w:sz w:val="28"/>
        </w:rPr>
        <w:t>KU Leuven</w:t>
      </w:r>
      <w:r w:rsidR="00B01E8A" w:rsidRPr="002C2039">
        <w:rPr>
          <w:rFonts w:ascii="Times New Roman" w:hAnsi="Times New Roman" w:cs="Times New Roman"/>
          <w:sz w:val="28"/>
        </w:rPr>
        <w:t>)</w:t>
      </w:r>
    </w:p>
    <w:p w14:paraId="7A3EF1C3" w14:textId="77777777" w:rsidR="00B01E8A" w:rsidRPr="002C2039" w:rsidRDefault="00B01E8A" w:rsidP="00B01E8A">
      <w:pPr>
        <w:jc w:val="center"/>
        <w:rPr>
          <w:rFonts w:ascii="Times New Roman" w:hAnsi="Times New Roman" w:cs="Times New Roman"/>
          <w:sz w:val="28"/>
        </w:rPr>
      </w:pPr>
    </w:p>
    <w:p w14:paraId="7A3EF1C9" w14:textId="01007B34" w:rsidR="00B01E8A" w:rsidRPr="002C2039" w:rsidRDefault="002C2039" w:rsidP="002C2039">
      <w:pPr>
        <w:jc w:val="both"/>
        <w:rPr>
          <w:rFonts w:ascii="Times New Roman" w:hAnsi="Times New Roman" w:cs="Times New Roman"/>
        </w:rPr>
      </w:pPr>
      <w:r w:rsidRPr="002C2039">
        <w:rPr>
          <w:rFonts w:ascii="Times New Roman" w:hAnsi="Times New Roman" w:cs="Times New Roman"/>
        </w:rPr>
        <w:t xml:space="preserve">In de eerste helft van de negende eeuw zorgde </w:t>
      </w:r>
      <w:proofErr w:type="spellStart"/>
      <w:r w:rsidRPr="002C2039">
        <w:rPr>
          <w:rFonts w:ascii="Times New Roman" w:hAnsi="Times New Roman" w:cs="Times New Roman"/>
        </w:rPr>
        <w:t>Gottschalk</w:t>
      </w:r>
      <w:proofErr w:type="spellEnd"/>
      <w:r w:rsidRPr="002C2039">
        <w:rPr>
          <w:rFonts w:ascii="Times New Roman" w:hAnsi="Times New Roman" w:cs="Times New Roman"/>
        </w:rPr>
        <w:t xml:space="preserve"> van </w:t>
      </w:r>
      <w:proofErr w:type="spellStart"/>
      <w:r w:rsidRPr="002C2039">
        <w:rPr>
          <w:rFonts w:ascii="Times New Roman" w:hAnsi="Times New Roman" w:cs="Times New Roman"/>
        </w:rPr>
        <w:t>Orbais</w:t>
      </w:r>
      <w:proofErr w:type="spellEnd"/>
      <w:r w:rsidRPr="002C2039">
        <w:rPr>
          <w:rFonts w:ascii="Times New Roman" w:hAnsi="Times New Roman" w:cs="Times New Roman"/>
        </w:rPr>
        <w:t xml:space="preserve"> voor veel ophef met zijn dubbele predestinatieleer. Verscheidene grote theologen uit die tijd, zoals Lupus van Ferrières, </w:t>
      </w:r>
      <w:proofErr w:type="spellStart"/>
      <w:r w:rsidRPr="002C2039">
        <w:rPr>
          <w:rFonts w:ascii="Times New Roman" w:hAnsi="Times New Roman" w:cs="Times New Roman"/>
        </w:rPr>
        <w:t>Hincmar</w:t>
      </w:r>
      <w:proofErr w:type="spellEnd"/>
      <w:r w:rsidRPr="002C2039">
        <w:rPr>
          <w:rFonts w:ascii="Times New Roman" w:hAnsi="Times New Roman" w:cs="Times New Roman"/>
        </w:rPr>
        <w:t xml:space="preserve"> van Reims en </w:t>
      </w:r>
      <w:proofErr w:type="spellStart"/>
      <w:r w:rsidRPr="002C2039">
        <w:rPr>
          <w:rFonts w:ascii="Times New Roman" w:hAnsi="Times New Roman" w:cs="Times New Roman"/>
        </w:rPr>
        <w:t>Ratramnus</w:t>
      </w:r>
      <w:proofErr w:type="spellEnd"/>
      <w:r w:rsidRPr="002C2039">
        <w:rPr>
          <w:rFonts w:ascii="Times New Roman" w:hAnsi="Times New Roman" w:cs="Times New Roman"/>
        </w:rPr>
        <w:t xml:space="preserve"> van </w:t>
      </w:r>
      <w:proofErr w:type="spellStart"/>
      <w:r w:rsidRPr="002C2039">
        <w:rPr>
          <w:rFonts w:ascii="Times New Roman" w:hAnsi="Times New Roman" w:cs="Times New Roman"/>
        </w:rPr>
        <w:t>Corbie</w:t>
      </w:r>
      <w:proofErr w:type="spellEnd"/>
      <w:r w:rsidRPr="002C2039">
        <w:rPr>
          <w:rFonts w:ascii="Times New Roman" w:hAnsi="Times New Roman" w:cs="Times New Roman"/>
        </w:rPr>
        <w:t xml:space="preserve"> bogen zich over de leer van </w:t>
      </w:r>
      <w:proofErr w:type="spellStart"/>
      <w:r w:rsidRPr="002C2039">
        <w:rPr>
          <w:rFonts w:ascii="Times New Roman" w:hAnsi="Times New Roman" w:cs="Times New Roman"/>
        </w:rPr>
        <w:t>Gottschalk</w:t>
      </w:r>
      <w:proofErr w:type="spellEnd"/>
      <w:r w:rsidRPr="002C2039">
        <w:rPr>
          <w:rFonts w:ascii="Times New Roman" w:hAnsi="Times New Roman" w:cs="Times New Roman"/>
        </w:rPr>
        <w:t xml:space="preserve"> en hielden deze tegen het licht van de christelijke doctrine. Zij konden hiervoor beroep doen op eerdere theologische geschriften: reeds in de vijfde eeuw had de Kerkvader Augustinus van Hippo zijn ideeën over predestinatie neergepend en ook Prosper van Aquitanië heeft zich meermaals op dit onderwerp toegelegd. Het is dan ook niet verbazingwekkend dat in de eerste helft van de negende eeuw de teksten van Augustinus, Prosper en anderen over goddelijke voorbestemming gretig verzameld werden. In deze presentatie zal ik focussen op een collectie teksten van Augustinus en Prosper rond predestinatie die bewaard is gebleven in vier handschriften. Deze manuscripten sluiten geografisch en chronologisch aan bij de Karolingische predestinatiecontroverse en in één geval is het zelfs mogelijk om sporen van het gebruik van deze collectie terug te vinden in de geschriften van een Karolingische aartsbisschop. De historische context van de documenten is verrijkt met een filologische studie die licht werpt op hoe de collectie zich verspreid heeft over de Frankische rijken.</w:t>
      </w:r>
    </w:p>
    <w:p w14:paraId="67AC4715" w14:textId="77777777" w:rsidR="002C2039" w:rsidRPr="002C2039" w:rsidRDefault="002C2039" w:rsidP="00B01E8A">
      <w:pPr>
        <w:rPr>
          <w:rFonts w:ascii="Times New Roman" w:hAnsi="Times New Roman" w:cs="Times New Roman"/>
        </w:rPr>
      </w:pPr>
    </w:p>
    <w:p w14:paraId="7A3EF1CF" w14:textId="77777777" w:rsidR="00B01E8A" w:rsidRPr="00B01E8A" w:rsidRDefault="00B01E8A" w:rsidP="00B01E8A">
      <w:pPr>
        <w:rPr>
          <w:rFonts w:ascii="Times New Roman" w:hAnsi="Times New Roman" w:cs="Times New Roman"/>
          <w:sz w:val="28"/>
          <w:lang w:val="en-US"/>
        </w:rPr>
      </w:pPr>
    </w:p>
    <w:sectPr w:rsidR="00B01E8A" w:rsidRPr="00B01E8A">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A20C15" w14:textId="77777777" w:rsidR="00766D22" w:rsidRDefault="00766D22" w:rsidP="00F54EB7">
      <w:pPr>
        <w:spacing w:after="0" w:line="240" w:lineRule="auto"/>
      </w:pPr>
      <w:r>
        <w:separator/>
      </w:r>
    </w:p>
  </w:endnote>
  <w:endnote w:type="continuationSeparator" w:id="0">
    <w:p w14:paraId="5C3923C4" w14:textId="77777777" w:rsidR="00766D22" w:rsidRDefault="00766D22" w:rsidP="00F54E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B39466" w14:textId="77777777" w:rsidR="00766D22" w:rsidRDefault="00766D22" w:rsidP="00F54EB7">
      <w:pPr>
        <w:spacing w:after="0" w:line="240" w:lineRule="auto"/>
      </w:pPr>
      <w:r>
        <w:separator/>
      </w:r>
    </w:p>
  </w:footnote>
  <w:footnote w:type="continuationSeparator" w:id="0">
    <w:p w14:paraId="4F8095DA" w14:textId="77777777" w:rsidR="00766D22" w:rsidRDefault="00766D22" w:rsidP="00F54EB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1E8A"/>
    <w:rsid w:val="00222ADD"/>
    <w:rsid w:val="002C2039"/>
    <w:rsid w:val="00333BB3"/>
    <w:rsid w:val="00766D22"/>
    <w:rsid w:val="009A1407"/>
    <w:rsid w:val="00B01E8A"/>
    <w:rsid w:val="00C71719"/>
    <w:rsid w:val="00CF34F8"/>
    <w:rsid w:val="00E83A6E"/>
    <w:rsid w:val="00F54EB7"/>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3EF1C1"/>
  <w15:chartTrackingRefBased/>
  <w15:docId w15:val="{00C13B6D-A167-4784-9772-7191FD85E9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34F8"/>
    <w:pPr>
      <w:contextualSpacing/>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01E8A"/>
    <w:pPr>
      <w:spacing w:before="100" w:beforeAutospacing="1" w:after="100" w:afterAutospacing="1" w:line="240" w:lineRule="auto"/>
      <w:contextualSpacing w:val="0"/>
    </w:pPr>
    <w:rPr>
      <w:rFonts w:ascii="Times New Roman" w:eastAsia="Times New Roman" w:hAnsi="Times New Roman" w:cs="Times New Roman"/>
      <w:sz w:val="24"/>
      <w:szCs w:val="24"/>
      <w:lang w:eastAsia="nl-BE"/>
    </w:rPr>
  </w:style>
  <w:style w:type="character" w:styleId="Emphasis">
    <w:name w:val="Emphasis"/>
    <w:basedOn w:val="DefaultParagraphFont"/>
    <w:uiPriority w:val="20"/>
    <w:qFormat/>
    <w:rsid w:val="00B01E8A"/>
    <w:rPr>
      <w:i/>
      <w:iCs/>
    </w:rPr>
  </w:style>
  <w:style w:type="paragraph" w:styleId="FootnoteText">
    <w:name w:val="footnote text"/>
    <w:basedOn w:val="Normal"/>
    <w:link w:val="FootnoteTextChar"/>
    <w:uiPriority w:val="99"/>
    <w:semiHidden/>
    <w:unhideWhenUsed/>
    <w:rsid w:val="00F54EB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54EB7"/>
    <w:rPr>
      <w:sz w:val="20"/>
      <w:szCs w:val="20"/>
    </w:rPr>
  </w:style>
  <w:style w:type="character" w:styleId="FootnoteReference">
    <w:name w:val="footnote reference"/>
    <w:basedOn w:val="DefaultParagraphFont"/>
    <w:uiPriority w:val="99"/>
    <w:semiHidden/>
    <w:unhideWhenUsed/>
    <w:rsid w:val="00F54EB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687501">
      <w:bodyDiv w:val="1"/>
      <w:marLeft w:val="0"/>
      <w:marRight w:val="0"/>
      <w:marTop w:val="0"/>
      <w:marBottom w:val="0"/>
      <w:divBdr>
        <w:top w:val="none" w:sz="0" w:space="0" w:color="auto"/>
        <w:left w:val="none" w:sz="0" w:space="0" w:color="auto"/>
        <w:bottom w:val="none" w:sz="0" w:space="0" w:color="auto"/>
        <w:right w:val="none" w:sz="0" w:space="0" w:color="auto"/>
      </w:divBdr>
    </w:div>
    <w:div w:id="154297343">
      <w:bodyDiv w:val="1"/>
      <w:marLeft w:val="0"/>
      <w:marRight w:val="0"/>
      <w:marTop w:val="0"/>
      <w:marBottom w:val="0"/>
      <w:divBdr>
        <w:top w:val="none" w:sz="0" w:space="0" w:color="auto"/>
        <w:left w:val="none" w:sz="0" w:space="0" w:color="auto"/>
        <w:bottom w:val="none" w:sz="0" w:space="0" w:color="auto"/>
        <w:right w:val="none" w:sz="0" w:space="0" w:color="auto"/>
      </w:divBdr>
    </w:div>
    <w:div w:id="263266041">
      <w:bodyDiv w:val="1"/>
      <w:marLeft w:val="0"/>
      <w:marRight w:val="0"/>
      <w:marTop w:val="0"/>
      <w:marBottom w:val="0"/>
      <w:divBdr>
        <w:top w:val="none" w:sz="0" w:space="0" w:color="auto"/>
        <w:left w:val="none" w:sz="0" w:space="0" w:color="auto"/>
        <w:bottom w:val="none" w:sz="0" w:space="0" w:color="auto"/>
        <w:right w:val="none" w:sz="0" w:space="0" w:color="auto"/>
      </w:divBdr>
    </w:div>
    <w:div w:id="383918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32F32B-D77F-4C43-AFF3-61F0D641D9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222</Words>
  <Characters>1224</Characters>
  <Application>Microsoft Office Word</Application>
  <DocSecurity>0</DocSecurity>
  <Lines>10</Lines>
  <Paragraphs>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KU Leuven</Company>
  <LinksUpToDate>false</LinksUpToDate>
  <CharactersWithSpaces>1444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Karlien Franco</dc:creator>
  <cp:keywords/>
  <dc:description/>
  <cp:lastModifiedBy>Mathieu Cuijpers</cp:lastModifiedBy>
  <cp:revision>2</cp:revision>
  <dcterms:created xsi:type="dcterms:W3CDTF">2025-01-16T15:44:00Z</dcterms:created>
  <dcterms:modified xsi:type="dcterms:W3CDTF">2025-01-16T15:44:00Z</dcterms:modified>
</cp:coreProperties>
</file>